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7F03" w:rsidRPr="00D27F03" w:rsidRDefault="00D27F03" w:rsidP="00D27F03">
      <w:pPr>
        <w:tabs>
          <w:tab w:val="left" w:pos="7655"/>
        </w:tabs>
        <w:spacing w:line="600" w:lineRule="exact"/>
        <w:rPr>
          <w:rFonts w:ascii="黑体" w:eastAsia="黑体" w:hAnsi="黑体"/>
          <w:sz w:val="32"/>
          <w:szCs w:val="21"/>
        </w:rPr>
      </w:pPr>
      <w:bookmarkStart w:id="0" w:name="_GoBack"/>
      <w:bookmarkEnd w:id="0"/>
      <w:r w:rsidRPr="00D27F03">
        <w:rPr>
          <w:rFonts w:ascii="黑体" w:eastAsia="黑体" w:hAnsi="黑体" w:hint="eastAsia"/>
          <w:sz w:val="32"/>
          <w:szCs w:val="21"/>
        </w:rPr>
        <w:t>附件</w:t>
      </w:r>
    </w:p>
    <w:p w:rsidR="00D27F03" w:rsidRPr="00D27F03" w:rsidRDefault="00D27F03" w:rsidP="00D27F03">
      <w:pPr>
        <w:tabs>
          <w:tab w:val="left" w:pos="7655"/>
        </w:tabs>
        <w:spacing w:line="600" w:lineRule="exact"/>
        <w:rPr>
          <w:rFonts w:ascii="黑体" w:eastAsia="黑体" w:hAnsi="黑体"/>
          <w:sz w:val="32"/>
          <w:szCs w:val="21"/>
        </w:rPr>
      </w:pPr>
    </w:p>
    <w:p w:rsidR="00D27F03" w:rsidRPr="00D27F03" w:rsidRDefault="00D27F03" w:rsidP="00D27F03">
      <w:pPr>
        <w:spacing w:line="560" w:lineRule="exact"/>
        <w:jc w:val="center"/>
        <w:rPr>
          <w:rFonts w:ascii="方正小标宋简体" w:eastAsia="方正小标宋简体" w:hAnsi="仿宋"/>
          <w:sz w:val="44"/>
          <w:szCs w:val="32"/>
        </w:rPr>
      </w:pPr>
      <w:r w:rsidRPr="00D27F03">
        <w:rPr>
          <w:rFonts w:ascii="方正小标宋简体" w:eastAsia="方正小标宋简体" w:hAnsi="仿宋" w:hint="eastAsia"/>
          <w:sz w:val="44"/>
          <w:szCs w:val="32"/>
        </w:rPr>
        <w:t>国家中医药管理局机关合同管理暂行办法</w:t>
      </w:r>
    </w:p>
    <w:p w:rsidR="00D27F03" w:rsidRPr="00D27F03" w:rsidRDefault="00D27F03" w:rsidP="00D27F03">
      <w:pPr>
        <w:spacing w:line="600" w:lineRule="exact"/>
        <w:ind w:firstLineChars="200" w:firstLine="560"/>
        <w:rPr>
          <w:rFonts w:ascii="宋体" w:hAnsi="宋体"/>
          <w:sz w:val="28"/>
          <w:szCs w:val="28"/>
        </w:rPr>
      </w:pP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黑体" w:eastAsia="黑体" w:hAnsi="黑体" w:hint="eastAsia"/>
          <w:sz w:val="32"/>
          <w:szCs w:val="28"/>
        </w:rPr>
        <w:t>第一条</w:t>
      </w:r>
      <w:r w:rsidRPr="00D27F03">
        <w:rPr>
          <w:rFonts w:ascii="仿宋_GB2312" w:eastAsia="仿宋_GB2312" w:hAnsi="仿宋" w:hint="eastAsia"/>
          <w:b/>
          <w:sz w:val="32"/>
          <w:szCs w:val="28"/>
        </w:rPr>
        <w:t xml:space="preserve"> </w:t>
      </w:r>
      <w:r w:rsidRPr="00D27F03">
        <w:rPr>
          <w:rFonts w:ascii="仿宋_GB2312" w:eastAsia="仿宋_GB2312" w:hAnsi="仿宋" w:hint="eastAsia"/>
          <w:sz w:val="32"/>
          <w:szCs w:val="28"/>
        </w:rPr>
        <w:t>为规范局机关合同管理，理顺流程和权利义务关系，防范合同纠纷和法律风险，维护我局和其它当事人的合法权益，根据《中华人民共和国合同法》和</w:t>
      </w:r>
      <w:r w:rsidRPr="00D27F03">
        <w:rPr>
          <w:rFonts w:ascii="仿宋_GB2312" w:eastAsia="仿宋_GB2312" w:hAnsi="仿宋" w:cs="仿宋_GB2312" w:hint="eastAsia"/>
          <w:sz w:val="32"/>
          <w:szCs w:val="32"/>
        </w:rPr>
        <w:t>财政部《行政事业单位内部控制规范（试行）》（财会〔2012〕21号）</w:t>
      </w:r>
      <w:r w:rsidRPr="00D27F03">
        <w:rPr>
          <w:rFonts w:ascii="仿宋_GB2312" w:eastAsia="仿宋_GB2312" w:hAnsi="仿宋" w:hint="eastAsia"/>
          <w:sz w:val="32"/>
          <w:szCs w:val="28"/>
        </w:rPr>
        <w:t>及有关法规，结合我局工作实际，制定本办法。</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黑体" w:eastAsia="黑体" w:hAnsi="黑体" w:hint="eastAsia"/>
          <w:sz w:val="32"/>
          <w:szCs w:val="28"/>
        </w:rPr>
        <w:t>第二条</w:t>
      </w:r>
      <w:r w:rsidRPr="00D27F03">
        <w:rPr>
          <w:rFonts w:ascii="仿宋_GB2312" w:eastAsia="仿宋_GB2312" w:hAnsi="仿宋" w:hint="eastAsia"/>
          <w:b/>
          <w:sz w:val="32"/>
          <w:szCs w:val="28"/>
        </w:rPr>
        <w:t xml:space="preserve"> </w:t>
      </w:r>
      <w:r w:rsidRPr="00D27F03">
        <w:rPr>
          <w:rFonts w:ascii="仿宋_GB2312" w:eastAsia="仿宋_GB2312" w:hAnsi="仿宋" w:hint="eastAsia"/>
          <w:sz w:val="32"/>
          <w:szCs w:val="28"/>
        </w:rPr>
        <w:t>本办法所称合同，是指在履行中医药管理职责及行政运转中，以我局名义与自然人、法人或其他组织经协商一致，订立的契约性法律文书。</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黑体" w:eastAsia="黑体" w:hAnsi="黑体" w:hint="eastAsia"/>
          <w:sz w:val="32"/>
          <w:szCs w:val="28"/>
        </w:rPr>
        <w:t>第三条</w:t>
      </w:r>
      <w:r w:rsidRPr="00D27F03">
        <w:rPr>
          <w:rFonts w:ascii="仿宋_GB2312" w:eastAsia="仿宋_GB2312" w:hAnsi="仿宋" w:hint="eastAsia"/>
          <w:b/>
          <w:sz w:val="32"/>
          <w:szCs w:val="28"/>
        </w:rPr>
        <w:t xml:space="preserve"> </w:t>
      </w:r>
      <w:r w:rsidRPr="00D27F03">
        <w:rPr>
          <w:rFonts w:ascii="仿宋_GB2312" w:eastAsia="仿宋_GB2312" w:hAnsi="仿宋" w:hint="eastAsia"/>
          <w:sz w:val="32"/>
          <w:szCs w:val="28"/>
        </w:rPr>
        <w:t>机关合同的立项、谈判、起草、审核、签章、履行以及纠纷处理，适用本办法。其他合同事项，如法律法规有专门要求的，从其规定。</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黑体" w:eastAsia="黑体" w:hAnsi="黑体" w:hint="eastAsia"/>
          <w:sz w:val="32"/>
          <w:szCs w:val="28"/>
        </w:rPr>
        <w:t>第四条</w:t>
      </w:r>
      <w:r w:rsidRPr="00D27F03">
        <w:rPr>
          <w:rFonts w:ascii="仿宋_GB2312" w:eastAsia="仿宋_GB2312" w:hAnsi="仿宋" w:hint="eastAsia"/>
          <w:b/>
          <w:sz w:val="32"/>
          <w:szCs w:val="28"/>
        </w:rPr>
        <w:t xml:space="preserve"> </w:t>
      </w:r>
      <w:r w:rsidRPr="00D27F03">
        <w:rPr>
          <w:rFonts w:ascii="仿宋_GB2312" w:eastAsia="仿宋_GB2312" w:hAnsi="仿宋" w:hint="eastAsia"/>
          <w:sz w:val="32"/>
          <w:szCs w:val="28"/>
        </w:rPr>
        <w:t>局机关与自然人、法人或其他组织签订合同的，应当确定具体承办部门。</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仿宋_GB2312" w:eastAsia="仿宋_GB2312" w:hAnsi="仿宋" w:hint="eastAsia"/>
          <w:sz w:val="32"/>
          <w:szCs w:val="28"/>
        </w:rPr>
        <w:t>（一）我局</w:t>
      </w:r>
      <w:proofErr w:type="gramStart"/>
      <w:r w:rsidRPr="00D27F03">
        <w:rPr>
          <w:rFonts w:ascii="仿宋_GB2312" w:eastAsia="仿宋_GB2312" w:hAnsi="仿宋" w:hint="eastAsia"/>
          <w:sz w:val="32"/>
          <w:szCs w:val="28"/>
        </w:rPr>
        <w:t>授权局</w:t>
      </w:r>
      <w:proofErr w:type="gramEnd"/>
      <w:r w:rsidRPr="00D27F03">
        <w:rPr>
          <w:rFonts w:ascii="仿宋_GB2312" w:eastAsia="仿宋_GB2312" w:hAnsi="仿宋" w:hint="eastAsia"/>
          <w:sz w:val="32"/>
          <w:szCs w:val="28"/>
        </w:rPr>
        <w:t>机关各部门、局机关服务中心作为具体承办部门，负责所承办合同的立项、资信调查、风险评估、谈判、起草、履行、变更和纠纷处理，并承担相应的经济法律责任；</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仿宋_GB2312" w:eastAsia="仿宋_GB2312" w:hAnsi="仿宋" w:hint="eastAsia"/>
          <w:sz w:val="32"/>
          <w:szCs w:val="28"/>
        </w:rPr>
        <w:t>（二）局规划财务司负责对合同进行预算审核，管理合同专用章，建立合同管理台账；</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仿宋_GB2312" w:eastAsia="仿宋_GB2312" w:hAnsi="仿宋" w:hint="eastAsia"/>
          <w:sz w:val="32"/>
          <w:szCs w:val="28"/>
        </w:rPr>
        <w:lastRenderedPageBreak/>
        <w:t>（三）局直属机关纪委负责对合同进行廉政监督。</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黑体" w:eastAsia="黑体" w:hAnsi="黑体" w:hint="eastAsia"/>
          <w:sz w:val="32"/>
          <w:szCs w:val="28"/>
        </w:rPr>
        <w:t>第五条</w:t>
      </w:r>
      <w:r w:rsidRPr="00D27F03">
        <w:rPr>
          <w:rFonts w:ascii="仿宋_GB2312" w:eastAsia="仿宋_GB2312" w:hAnsi="仿宋" w:hint="eastAsia"/>
          <w:b/>
          <w:sz w:val="32"/>
          <w:szCs w:val="28"/>
        </w:rPr>
        <w:t xml:space="preserve"> </w:t>
      </w:r>
      <w:r w:rsidRPr="00D27F03">
        <w:rPr>
          <w:rFonts w:ascii="仿宋_GB2312" w:eastAsia="仿宋_GB2312" w:hAnsi="仿宋" w:hint="eastAsia"/>
          <w:sz w:val="32"/>
          <w:szCs w:val="28"/>
        </w:rPr>
        <w:t>局机关合同的订立和履行，应该遵循合法、自愿、公平和诚实信用的原则。注重事前法律风险防范，事中法律过程控制、事后法律监督和补救相结合，确保我局财政资金和国有资产的安全。</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黑体" w:eastAsia="黑体" w:hAnsi="黑体" w:hint="eastAsia"/>
          <w:sz w:val="32"/>
          <w:szCs w:val="28"/>
        </w:rPr>
        <w:t>第六条</w:t>
      </w:r>
      <w:r w:rsidRPr="00D27F03">
        <w:rPr>
          <w:rFonts w:ascii="仿宋_GB2312" w:eastAsia="仿宋_GB2312" w:hAnsi="仿宋" w:hint="eastAsia"/>
          <w:b/>
          <w:sz w:val="32"/>
          <w:szCs w:val="28"/>
        </w:rPr>
        <w:t xml:space="preserve"> </w:t>
      </w:r>
      <w:r w:rsidRPr="00D27F03">
        <w:rPr>
          <w:rFonts w:ascii="仿宋_GB2312" w:eastAsia="仿宋_GB2312" w:hAnsi="仿宋" w:hint="eastAsia"/>
          <w:sz w:val="32"/>
          <w:szCs w:val="28"/>
        </w:rPr>
        <w:t>局机关合同订立，一般应当遵循以下程序：</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仿宋_GB2312" w:eastAsia="仿宋_GB2312" w:hAnsi="仿宋" w:hint="eastAsia"/>
          <w:sz w:val="32"/>
          <w:szCs w:val="28"/>
        </w:rPr>
        <w:t>（一）立项与谈判。合同订立应当具备合法合理的立项依据，必须符合国家有关法律法规要求，符合年度工作计划，经济节约，科学可行。承办部门应当对合同对方资信和履约能力进行调查，并从法律、经济、技术和社会稳定等方面对合同进行评估。涉及重大、疑难问题或者风险较大的，应当安排专家论证，承办部门负责与合同对方就有关事项进行谈判和协商。</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仿宋_GB2312" w:eastAsia="仿宋_GB2312" w:hAnsi="仿宋" w:hint="eastAsia"/>
          <w:sz w:val="32"/>
          <w:szCs w:val="28"/>
        </w:rPr>
        <w:t>（二）起草合同文本。承办部门与合同对方共同起草合同文本。承办部门应当认真研究签约事项，对合同标的、权利义务、违约责任等主要条款进行认真审核。</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仿宋_GB2312" w:eastAsia="仿宋_GB2312" w:hAnsi="仿宋" w:hint="eastAsia"/>
          <w:sz w:val="32"/>
          <w:szCs w:val="28"/>
        </w:rPr>
        <w:t>（三）合同初审。合同起草后，承办部门应当将有关资料报送规划财务司，规划财务司对经费预算进行审核；经审核同意后，各承办部门认为有必要的，可将合同文本及有关资料送政策法规与监督司征求法律顾问意见。</w:t>
      </w:r>
    </w:p>
    <w:p w:rsidR="00D27F03" w:rsidRPr="00D27F03" w:rsidRDefault="00D27F03" w:rsidP="00D27F03">
      <w:pPr>
        <w:spacing w:line="600" w:lineRule="exact"/>
        <w:ind w:firstLineChars="200" w:firstLine="640"/>
        <w:rPr>
          <w:rFonts w:ascii="仿宋_GB2312" w:eastAsia="仿宋_GB2312" w:hAnsi="仿宋"/>
          <w:color w:val="FF0000"/>
          <w:sz w:val="32"/>
          <w:szCs w:val="28"/>
        </w:rPr>
      </w:pPr>
      <w:r w:rsidRPr="00D27F03">
        <w:rPr>
          <w:rFonts w:ascii="仿宋_GB2312" w:eastAsia="仿宋_GB2312" w:hAnsi="仿宋" w:hint="eastAsia"/>
          <w:sz w:val="32"/>
          <w:szCs w:val="28"/>
        </w:rPr>
        <w:t>（四）审批。合同金额在10万元（含）以下的由具体承办部门审批；10万元至50万元（含）的合同应</w:t>
      </w:r>
      <w:proofErr w:type="gramStart"/>
      <w:r w:rsidRPr="00D27F03">
        <w:rPr>
          <w:rFonts w:ascii="仿宋_GB2312" w:eastAsia="仿宋_GB2312" w:hAnsi="仿宋" w:hint="eastAsia"/>
          <w:sz w:val="32"/>
          <w:szCs w:val="28"/>
        </w:rPr>
        <w:t>报送局</w:t>
      </w:r>
      <w:proofErr w:type="gramEnd"/>
      <w:r w:rsidRPr="00D27F03">
        <w:rPr>
          <w:rFonts w:ascii="仿宋_GB2312" w:eastAsia="仿宋_GB2312" w:hAnsi="仿宋" w:hint="eastAsia"/>
          <w:sz w:val="32"/>
          <w:szCs w:val="28"/>
        </w:rPr>
        <w:t>领导审批；50万元以上的合同应报送局长会议或党组会议审批。</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仿宋_GB2312" w:eastAsia="仿宋_GB2312" w:hAnsi="仿宋" w:hint="eastAsia"/>
          <w:sz w:val="32"/>
          <w:szCs w:val="28"/>
        </w:rPr>
        <w:lastRenderedPageBreak/>
        <w:t>（五）签字及盖章。审批通过后，承办部门负责人须在合同文本上签字，并由经办人持审批意见和签字后的合同文本至局规划财务司加盖我局合同专用章，合同方可生效。局规划财务司对合同进行统一编号并建立合同管理台账（详见附件）。</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黑体" w:eastAsia="黑体" w:hAnsi="黑体" w:hint="eastAsia"/>
          <w:sz w:val="32"/>
          <w:szCs w:val="28"/>
        </w:rPr>
        <w:t>第七条</w:t>
      </w:r>
      <w:r w:rsidRPr="00D27F03">
        <w:rPr>
          <w:rFonts w:ascii="仿宋_GB2312" w:eastAsia="仿宋_GB2312" w:hAnsi="仿宋" w:hint="eastAsia"/>
          <w:b/>
          <w:sz w:val="32"/>
          <w:szCs w:val="28"/>
        </w:rPr>
        <w:t xml:space="preserve"> </w:t>
      </w:r>
      <w:r w:rsidRPr="00D27F03">
        <w:rPr>
          <w:rFonts w:ascii="仿宋_GB2312" w:eastAsia="仿宋_GB2312" w:hAnsi="仿宋" w:hint="eastAsia"/>
          <w:sz w:val="32"/>
          <w:szCs w:val="28"/>
        </w:rPr>
        <w:t>合同生效后或履行过程中需要订立补充协议或者变更、解除合同的，承办部门应当按照上述程序办理。</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黑体" w:eastAsia="黑体" w:hAnsi="黑体" w:hint="eastAsia"/>
          <w:sz w:val="32"/>
          <w:szCs w:val="28"/>
        </w:rPr>
        <w:t>第八条</w:t>
      </w:r>
      <w:r w:rsidRPr="00D27F03">
        <w:rPr>
          <w:rFonts w:ascii="仿宋_GB2312" w:eastAsia="仿宋_GB2312" w:hAnsi="仿宋" w:hint="eastAsia"/>
          <w:b/>
          <w:sz w:val="32"/>
          <w:szCs w:val="28"/>
        </w:rPr>
        <w:t xml:space="preserve"> </w:t>
      </w:r>
      <w:r w:rsidRPr="00D27F03">
        <w:rPr>
          <w:rFonts w:ascii="仿宋_GB2312" w:eastAsia="仿宋_GB2312" w:hAnsi="仿宋" w:hint="eastAsia"/>
          <w:sz w:val="32"/>
          <w:szCs w:val="28"/>
        </w:rPr>
        <w:t>合同生效后，承办部门应当全面负责合同的履行，及时跟进和处理出现的问题，如出现不可抗力影响实现合同目的、合同所依据的法律政策发生变化、相对人财产状况恶化、丧失信誉、丧失以及可能丧失履约能力等情况，承办部门应当采取措施，及时行使不安抗辩权、解除权、违约责任追究权等法定权利，必要时委托政策法规与监督司协助处理。</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黑体" w:eastAsia="黑体" w:hAnsi="黑体" w:hint="eastAsia"/>
          <w:sz w:val="32"/>
          <w:szCs w:val="28"/>
        </w:rPr>
        <w:t>第九条</w:t>
      </w:r>
      <w:r w:rsidRPr="00D27F03">
        <w:rPr>
          <w:rFonts w:ascii="仿宋_GB2312" w:eastAsia="仿宋_GB2312" w:hAnsi="仿宋" w:hint="eastAsia"/>
          <w:b/>
          <w:sz w:val="32"/>
          <w:szCs w:val="28"/>
        </w:rPr>
        <w:t xml:space="preserve"> </w:t>
      </w:r>
      <w:r w:rsidRPr="00D27F03">
        <w:rPr>
          <w:rFonts w:ascii="仿宋_GB2312" w:eastAsia="仿宋_GB2312" w:hAnsi="仿宋" w:hint="eastAsia"/>
          <w:sz w:val="32"/>
          <w:szCs w:val="28"/>
        </w:rPr>
        <w:t>合同履行中产生纠纷，承办部门应当首先采取协商、调解方式解决，及时与对方充分沟通协商，查明情况，并做好风险防范。</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黑体" w:eastAsia="黑体" w:hAnsi="黑体" w:hint="eastAsia"/>
          <w:sz w:val="32"/>
          <w:szCs w:val="28"/>
        </w:rPr>
        <w:t>第十条</w:t>
      </w:r>
      <w:r w:rsidRPr="00D27F03">
        <w:rPr>
          <w:rFonts w:ascii="仿宋_GB2312" w:eastAsia="仿宋_GB2312" w:hAnsi="仿宋" w:hint="eastAsia"/>
          <w:b/>
          <w:sz w:val="32"/>
          <w:szCs w:val="28"/>
        </w:rPr>
        <w:t xml:space="preserve"> </w:t>
      </w:r>
      <w:r w:rsidRPr="00D27F03">
        <w:rPr>
          <w:rFonts w:ascii="仿宋_GB2312" w:eastAsia="仿宋_GB2312" w:hAnsi="仿宋" w:hint="eastAsia"/>
          <w:sz w:val="32"/>
          <w:szCs w:val="28"/>
        </w:rPr>
        <w:t>在合同纠纷处理过程中，不得有下列行为：</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仿宋_GB2312" w:eastAsia="仿宋_GB2312" w:hAnsi="仿宋" w:hint="eastAsia"/>
          <w:sz w:val="32"/>
          <w:szCs w:val="28"/>
        </w:rPr>
        <w:t>（一）未经批准放弃属于我局一方应享有的合法权益；</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仿宋_GB2312" w:eastAsia="仿宋_GB2312" w:hAnsi="仿宋" w:hint="eastAsia"/>
          <w:sz w:val="32"/>
          <w:szCs w:val="28"/>
        </w:rPr>
        <w:t>（二）无正当理由，拒不履行我局一方应当履行的义务。</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黑体" w:eastAsia="黑体" w:hAnsi="黑体" w:hint="eastAsia"/>
          <w:sz w:val="32"/>
          <w:szCs w:val="28"/>
        </w:rPr>
        <w:t>第十一条</w:t>
      </w:r>
      <w:r w:rsidRPr="00D27F03">
        <w:rPr>
          <w:rFonts w:ascii="仿宋_GB2312" w:eastAsia="仿宋_GB2312" w:hAnsi="仿宋" w:hint="eastAsia"/>
          <w:b/>
          <w:sz w:val="32"/>
          <w:szCs w:val="28"/>
        </w:rPr>
        <w:t xml:space="preserve"> </w:t>
      </w:r>
      <w:r w:rsidRPr="00D27F03">
        <w:rPr>
          <w:rFonts w:ascii="仿宋_GB2312" w:eastAsia="仿宋_GB2312" w:hAnsi="仿宋" w:hint="eastAsia"/>
          <w:sz w:val="32"/>
          <w:szCs w:val="28"/>
        </w:rPr>
        <w:t>承办部门应当按照档案管理有关规定，对合同订立、履行过程中取得的下列档案材料，及时予以登记、归档并妥善保管：</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仿宋_GB2312" w:eastAsia="仿宋_GB2312" w:hAnsi="仿宋" w:hint="eastAsia"/>
          <w:sz w:val="32"/>
          <w:szCs w:val="28"/>
        </w:rPr>
        <w:t>（一）合同正式文本、补充合同；</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仿宋_GB2312" w:eastAsia="仿宋_GB2312" w:hAnsi="仿宋" w:hint="eastAsia"/>
          <w:sz w:val="32"/>
          <w:szCs w:val="28"/>
        </w:rPr>
        <w:lastRenderedPageBreak/>
        <w:t>（二）合同对方当事人的资产、资质、信用、履约能力、知识产权状况调查材料；</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仿宋_GB2312" w:eastAsia="仿宋_GB2312" w:hAnsi="仿宋" w:hint="eastAsia"/>
          <w:sz w:val="32"/>
          <w:szCs w:val="28"/>
        </w:rPr>
        <w:t>（三）合同订立的依据、批准文件；</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仿宋_GB2312" w:eastAsia="仿宋_GB2312" w:hAnsi="仿宋" w:hint="eastAsia"/>
          <w:sz w:val="32"/>
          <w:szCs w:val="28"/>
        </w:rPr>
        <w:t>（四）有关审核意见或法律顾问意见；</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仿宋_GB2312" w:eastAsia="仿宋_GB2312" w:hAnsi="仿宋" w:hint="eastAsia"/>
          <w:sz w:val="32"/>
          <w:szCs w:val="28"/>
        </w:rPr>
        <w:t>（五）法院和仲裁机构裁判文书；</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仿宋_GB2312" w:eastAsia="仿宋_GB2312" w:hAnsi="仿宋" w:hint="eastAsia"/>
          <w:sz w:val="32"/>
          <w:szCs w:val="28"/>
        </w:rPr>
        <w:t>（六）其他与合同签订和履行有关的材料。</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黑体" w:eastAsia="黑体" w:hAnsi="黑体" w:hint="eastAsia"/>
          <w:sz w:val="32"/>
          <w:szCs w:val="28"/>
        </w:rPr>
        <w:t>第十二条</w:t>
      </w:r>
      <w:r w:rsidRPr="00D27F03">
        <w:rPr>
          <w:rFonts w:ascii="仿宋_GB2312" w:eastAsia="仿宋_GB2312" w:hAnsi="仿宋" w:hint="eastAsia"/>
          <w:b/>
          <w:sz w:val="32"/>
          <w:szCs w:val="28"/>
        </w:rPr>
        <w:t xml:space="preserve"> </w:t>
      </w:r>
      <w:r w:rsidRPr="00D27F03">
        <w:rPr>
          <w:rFonts w:ascii="仿宋_GB2312" w:eastAsia="仿宋_GB2312" w:hAnsi="仿宋" w:hint="eastAsia"/>
          <w:sz w:val="32"/>
          <w:szCs w:val="28"/>
        </w:rPr>
        <w:t>相关部门违反有关法律法规及本办法，造成我局经济损失或影响我局形象的，依法追究行政责任、经济法律责任；工作人员涉嫌犯罪的，依法追究刑事责任。</w:t>
      </w:r>
    </w:p>
    <w:p w:rsidR="00D27F03" w:rsidRPr="00D27F03" w:rsidRDefault="00D27F03" w:rsidP="00D27F03">
      <w:pPr>
        <w:spacing w:line="600" w:lineRule="exact"/>
        <w:ind w:firstLineChars="200" w:firstLine="640"/>
        <w:rPr>
          <w:rFonts w:ascii="仿宋_GB2312" w:eastAsia="仿宋_GB2312" w:hAnsi="仿宋"/>
          <w:sz w:val="32"/>
          <w:szCs w:val="28"/>
        </w:rPr>
      </w:pPr>
      <w:r w:rsidRPr="00D27F03">
        <w:rPr>
          <w:rFonts w:ascii="黑体" w:eastAsia="黑体" w:hAnsi="黑体" w:hint="eastAsia"/>
          <w:sz w:val="32"/>
          <w:szCs w:val="28"/>
        </w:rPr>
        <w:t>第十三条</w:t>
      </w:r>
      <w:r w:rsidRPr="00D27F03">
        <w:rPr>
          <w:rFonts w:ascii="仿宋_GB2312" w:eastAsia="仿宋_GB2312" w:hAnsi="仿宋" w:hint="eastAsia"/>
          <w:b/>
          <w:sz w:val="32"/>
          <w:szCs w:val="28"/>
        </w:rPr>
        <w:t xml:space="preserve"> </w:t>
      </w:r>
      <w:r w:rsidRPr="00D27F03">
        <w:rPr>
          <w:rFonts w:ascii="仿宋_GB2312" w:eastAsia="仿宋_GB2312" w:hAnsi="仿宋" w:hint="eastAsia"/>
          <w:sz w:val="32"/>
          <w:szCs w:val="28"/>
        </w:rPr>
        <w:t>本办法自印发之日起施行。</w:t>
      </w:r>
    </w:p>
    <w:p w:rsidR="00D27F03" w:rsidRPr="00D27F03" w:rsidRDefault="00D27F03" w:rsidP="00D27F03">
      <w:pPr>
        <w:rPr>
          <w:rFonts w:ascii="仿宋_GB2312" w:eastAsia="仿宋_GB2312"/>
          <w:szCs w:val="21"/>
        </w:rPr>
        <w:sectPr w:rsidR="00D27F03" w:rsidRPr="00D27F03" w:rsidSect="007A3350">
          <w:footerReference w:type="first" r:id="rId7"/>
          <w:pgSz w:w="11906" w:h="16838"/>
          <w:pgMar w:top="1701" w:right="1531" w:bottom="1701" w:left="1531" w:header="851" w:footer="992" w:gutter="0"/>
          <w:cols w:space="720"/>
          <w:titlePg/>
          <w:docGrid w:type="lines" w:linePitch="312"/>
        </w:sectPr>
      </w:pPr>
    </w:p>
    <w:tbl>
      <w:tblPr>
        <w:tblW w:w="13854" w:type="dxa"/>
        <w:tblInd w:w="93" w:type="dxa"/>
        <w:tblLook w:val="04A0" w:firstRow="1" w:lastRow="0" w:firstColumn="1" w:lastColumn="0" w:noHBand="0" w:noVBand="1"/>
      </w:tblPr>
      <w:tblGrid>
        <w:gridCol w:w="1038"/>
        <w:gridCol w:w="1812"/>
        <w:gridCol w:w="1645"/>
        <w:gridCol w:w="2750"/>
        <w:gridCol w:w="1559"/>
        <w:gridCol w:w="2268"/>
        <w:gridCol w:w="1559"/>
        <w:gridCol w:w="1223"/>
      </w:tblGrid>
      <w:tr w:rsidR="00D27F03" w:rsidRPr="00D27F03" w:rsidTr="00E61474">
        <w:trPr>
          <w:trHeight w:hRule="exact" w:val="510"/>
        </w:trPr>
        <w:tc>
          <w:tcPr>
            <w:tcW w:w="13854" w:type="dxa"/>
            <w:gridSpan w:val="8"/>
            <w:tcBorders>
              <w:top w:val="nil"/>
              <w:left w:val="nil"/>
              <w:bottom w:val="nil"/>
              <w:right w:val="nil"/>
            </w:tcBorders>
            <w:shd w:val="clear" w:color="auto" w:fill="auto"/>
            <w:noWrap/>
            <w:vAlign w:val="center"/>
          </w:tcPr>
          <w:p w:rsidR="00D27F03" w:rsidRPr="00D27F03" w:rsidRDefault="00D27F03" w:rsidP="00D27F03">
            <w:pPr>
              <w:widowControl/>
              <w:rPr>
                <w:rFonts w:ascii="宋体" w:hAnsi="宋体" w:cs="宋体"/>
                <w:b/>
                <w:bCs/>
                <w:kern w:val="0"/>
                <w:sz w:val="40"/>
                <w:szCs w:val="40"/>
              </w:rPr>
            </w:pPr>
            <w:r w:rsidRPr="00D27F03">
              <w:rPr>
                <w:rFonts w:ascii="黑体" w:eastAsia="黑体" w:hAnsi="黑体" w:hint="eastAsia"/>
                <w:sz w:val="32"/>
                <w:szCs w:val="28"/>
              </w:rPr>
              <w:lastRenderedPageBreak/>
              <w:t>附件</w:t>
            </w:r>
          </w:p>
        </w:tc>
      </w:tr>
      <w:tr w:rsidR="00D27F03" w:rsidRPr="00D27F03" w:rsidTr="00E61474">
        <w:trPr>
          <w:trHeight w:hRule="exact" w:val="57"/>
        </w:trPr>
        <w:tc>
          <w:tcPr>
            <w:tcW w:w="13854" w:type="dxa"/>
            <w:gridSpan w:val="8"/>
            <w:vMerge w:val="restart"/>
            <w:tcBorders>
              <w:top w:val="nil"/>
              <w:left w:val="nil"/>
              <w:bottom w:val="nil"/>
              <w:right w:val="nil"/>
            </w:tcBorders>
            <w:shd w:val="clear" w:color="auto" w:fill="auto"/>
            <w:noWrap/>
            <w:vAlign w:val="center"/>
            <w:hideMark/>
          </w:tcPr>
          <w:p w:rsidR="00D27F03" w:rsidRPr="00D27F03" w:rsidRDefault="00D27F03" w:rsidP="00D27F03">
            <w:pPr>
              <w:widowControl/>
              <w:jc w:val="center"/>
              <w:rPr>
                <w:rFonts w:ascii="方正小标宋简体" w:eastAsia="方正小标宋简体" w:hAnsi="宋体" w:cs="宋体"/>
                <w:bCs/>
                <w:kern w:val="0"/>
                <w:sz w:val="40"/>
                <w:szCs w:val="40"/>
              </w:rPr>
            </w:pPr>
            <w:r w:rsidRPr="00D27F03">
              <w:rPr>
                <w:rFonts w:ascii="方正小标宋简体" w:eastAsia="方正小标宋简体" w:hAnsi="宋体" w:cs="宋体" w:hint="eastAsia"/>
                <w:bCs/>
                <w:kern w:val="0"/>
                <w:sz w:val="40"/>
                <w:szCs w:val="40"/>
              </w:rPr>
              <w:t>合同台账表</w:t>
            </w:r>
          </w:p>
        </w:tc>
      </w:tr>
      <w:tr w:rsidR="00D27F03" w:rsidRPr="00D27F03" w:rsidTr="00E61474">
        <w:trPr>
          <w:trHeight w:val="624"/>
        </w:trPr>
        <w:tc>
          <w:tcPr>
            <w:tcW w:w="13854" w:type="dxa"/>
            <w:gridSpan w:val="8"/>
            <w:vMerge/>
            <w:tcBorders>
              <w:top w:val="nil"/>
              <w:left w:val="nil"/>
              <w:bottom w:val="nil"/>
              <w:right w:val="nil"/>
            </w:tcBorders>
            <w:vAlign w:val="center"/>
            <w:hideMark/>
          </w:tcPr>
          <w:p w:rsidR="00D27F03" w:rsidRPr="00D27F03" w:rsidRDefault="00D27F03" w:rsidP="00D27F03">
            <w:pPr>
              <w:widowControl/>
              <w:jc w:val="left"/>
              <w:rPr>
                <w:rFonts w:ascii="宋体" w:hAnsi="宋体" w:cs="宋体"/>
                <w:b/>
                <w:bCs/>
                <w:kern w:val="0"/>
                <w:sz w:val="40"/>
                <w:szCs w:val="40"/>
              </w:rPr>
            </w:pPr>
          </w:p>
        </w:tc>
      </w:tr>
      <w:tr w:rsidR="00D27F03" w:rsidRPr="00D27F03" w:rsidTr="00E61474">
        <w:trPr>
          <w:trHeight w:val="510"/>
        </w:trPr>
        <w:tc>
          <w:tcPr>
            <w:tcW w:w="10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27F03" w:rsidRPr="00D27F03" w:rsidRDefault="00D27F03" w:rsidP="00D27F03">
            <w:pPr>
              <w:widowControl/>
              <w:jc w:val="center"/>
              <w:rPr>
                <w:rFonts w:ascii="宋体" w:hAnsi="宋体" w:cs="宋体"/>
                <w:kern w:val="0"/>
                <w:sz w:val="28"/>
                <w:szCs w:val="28"/>
              </w:rPr>
            </w:pPr>
            <w:r w:rsidRPr="00D27F03">
              <w:rPr>
                <w:rFonts w:ascii="宋体" w:hAnsi="宋体" w:cs="宋体" w:hint="eastAsia"/>
                <w:kern w:val="0"/>
                <w:sz w:val="28"/>
                <w:szCs w:val="28"/>
              </w:rPr>
              <w:t>序号</w:t>
            </w:r>
          </w:p>
        </w:tc>
        <w:tc>
          <w:tcPr>
            <w:tcW w:w="1812" w:type="dxa"/>
            <w:tcBorders>
              <w:top w:val="single" w:sz="4" w:space="0" w:color="auto"/>
              <w:left w:val="nil"/>
              <w:bottom w:val="single" w:sz="4" w:space="0" w:color="auto"/>
              <w:right w:val="single" w:sz="4" w:space="0" w:color="auto"/>
            </w:tcBorders>
            <w:shd w:val="clear" w:color="auto" w:fill="auto"/>
            <w:vAlign w:val="center"/>
            <w:hideMark/>
          </w:tcPr>
          <w:p w:rsidR="00D27F03" w:rsidRPr="00D27F03" w:rsidRDefault="00D27F03" w:rsidP="00D27F03">
            <w:pPr>
              <w:widowControl/>
              <w:jc w:val="center"/>
              <w:rPr>
                <w:rFonts w:ascii="宋体" w:hAnsi="宋体" w:cs="宋体"/>
                <w:kern w:val="0"/>
                <w:sz w:val="28"/>
                <w:szCs w:val="28"/>
              </w:rPr>
            </w:pPr>
            <w:r w:rsidRPr="00D27F03">
              <w:rPr>
                <w:rFonts w:ascii="宋体" w:hAnsi="宋体" w:cs="宋体" w:hint="eastAsia"/>
                <w:kern w:val="0"/>
                <w:sz w:val="28"/>
                <w:szCs w:val="28"/>
              </w:rPr>
              <w:t>合同编号</w:t>
            </w:r>
          </w:p>
        </w:tc>
        <w:tc>
          <w:tcPr>
            <w:tcW w:w="1645" w:type="dxa"/>
            <w:tcBorders>
              <w:top w:val="single" w:sz="4" w:space="0" w:color="auto"/>
              <w:left w:val="nil"/>
              <w:bottom w:val="single" w:sz="4" w:space="0" w:color="auto"/>
              <w:right w:val="single" w:sz="4" w:space="0" w:color="auto"/>
            </w:tcBorders>
            <w:shd w:val="clear" w:color="auto" w:fill="auto"/>
            <w:vAlign w:val="center"/>
            <w:hideMark/>
          </w:tcPr>
          <w:p w:rsidR="00D27F03" w:rsidRPr="00D27F03" w:rsidRDefault="00D27F03" w:rsidP="00D27F03">
            <w:pPr>
              <w:widowControl/>
              <w:jc w:val="center"/>
              <w:rPr>
                <w:rFonts w:ascii="宋体" w:hAnsi="宋体" w:cs="宋体"/>
                <w:kern w:val="0"/>
                <w:sz w:val="28"/>
                <w:szCs w:val="28"/>
              </w:rPr>
            </w:pPr>
            <w:r w:rsidRPr="00D27F03">
              <w:rPr>
                <w:rFonts w:ascii="宋体" w:hAnsi="宋体" w:cs="宋体" w:hint="eastAsia"/>
                <w:kern w:val="0"/>
                <w:sz w:val="28"/>
                <w:szCs w:val="28"/>
              </w:rPr>
              <w:t>签署部门</w:t>
            </w:r>
          </w:p>
        </w:tc>
        <w:tc>
          <w:tcPr>
            <w:tcW w:w="2750" w:type="dxa"/>
            <w:tcBorders>
              <w:top w:val="single" w:sz="4" w:space="0" w:color="auto"/>
              <w:left w:val="nil"/>
              <w:bottom w:val="single" w:sz="4" w:space="0" w:color="auto"/>
              <w:right w:val="single" w:sz="4" w:space="0" w:color="auto"/>
            </w:tcBorders>
            <w:shd w:val="clear" w:color="auto" w:fill="auto"/>
            <w:vAlign w:val="center"/>
            <w:hideMark/>
          </w:tcPr>
          <w:p w:rsidR="00D27F03" w:rsidRPr="00D27F03" w:rsidRDefault="00D27F03" w:rsidP="00D27F03">
            <w:pPr>
              <w:widowControl/>
              <w:jc w:val="center"/>
              <w:rPr>
                <w:rFonts w:ascii="宋体" w:hAnsi="宋体" w:cs="宋体"/>
                <w:kern w:val="0"/>
                <w:sz w:val="28"/>
                <w:szCs w:val="28"/>
              </w:rPr>
            </w:pPr>
            <w:r w:rsidRPr="00D27F03">
              <w:rPr>
                <w:rFonts w:ascii="宋体" w:hAnsi="宋体" w:cs="宋体" w:hint="eastAsia"/>
                <w:kern w:val="0"/>
                <w:sz w:val="28"/>
                <w:szCs w:val="28"/>
              </w:rPr>
              <w:t xml:space="preserve">合同名称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D27F03" w:rsidRPr="00D27F03" w:rsidRDefault="00D27F03" w:rsidP="00D27F03">
            <w:pPr>
              <w:widowControl/>
              <w:jc w:val="center"/>
              <w:rPr>
                <w:rFonts w:ascii="宋体" w:hAnsi="宋体" w:cs="宋体"/>
                <w:kern w:val="0"/>
                <w:sz w:val="28"/>
                <w:szCs w:val="28"/>
              </w:rPr>
            </w:pPr>
            <w:r w:rsidRPr="00D27F03">
              <w:rPr>
                <w:rFonts w:ascii="宋体" w:hAnsi="宋体" w:cs="宋体" w:hint="eastAsia"/>
                <w:kern w:val="0"/>
                <w:sz w:val="28"/>
                <w:szCs w:val="28"/>
              </w:rPr>
              <w:t>单价</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D27F03" w:rsidRPr="00D27F03" w:rsidRDefault="00D27F03" w:rsidP="00D27F03">
            <w:pPr>
              <w:widowControl/>
              <w:jc w:val="center"/>
              <w:rPr>
                <w:rFonts w:ascii="宋体" w:hAnsi="宋体" w:cs="宋体"/>
                <w:kern w:val="0"/>
                <w:sz w:val="28"/>
                <w:szCs w:val="28"/>
              </w:rPr>
            </w:pPr>
            <w:r w:rsidRPr="00D27F03">
              <w:rPr>
                <w:rFonts w:ascii="宋体" w:hAnsi="宋体" w:cs="宋体" w:hint="eastAsia"/>
                <w:kern w:val="0"/>
                <w:sz w:val="28"/>
                <w:szCs w:val="28"/>
              </w:rPr>
              <w:t>合同对方</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D27F03" w:rsidRPr="00D27F03" w:rsidRDefault="00D27F03" w:rsidP="00D27F03">
            <w:pPr>
              <w:widowControl/>
              <w:jc w:val="center"/>
              <w:rPr>
                <w:rFonts w:ascii="宋体" w:hAnsi="宋体" w:cs="宋体"/>
                <w:kern w:val="0"/>
                <w:sz w:val="28"/>
                <w:szCs w:val="28"/>
              </w:rPr>
            </w:pPr>
            <w:r w:rsidRPr="00D27F03">
              <w:rPr>
                <w:rFonts w:ascii="宋体" w:hAnsi="宋体" w:cs="宋体" w:hint="eastAsia"/>
                <w:kern w:val="0"/>
                <w:sz w:val="28"/>
                <w:szCs w:val="28"/>
              </w:rPr>
              <w:t>签订日期</w:t>
            </w:r>
          </w:p>
        </w:tc>
        <w:tc>
          <w:tcPr>
            <w:tcW w:w="1223" w:type="dxa"/>
            <w:tcBorders>
              <w:top w:val="single" w:sz="4" w:space="0" w:color="auto"/>
              <w:left w:val="nil"/>
              <w:bottom w:val="single" w:sz="4" w:space="0" w:color="auto"/>
              <w:right w:val="single" w:sz="4" w:space="0" w:color="auto"/>
            </w:tcBorders>
            <w:shd w:val="clear" w:color="auto" w:fill="auto"/>
            <w:vAlign w:val="center"/>
            <w:hideMark/>
          </w:tcPr>
          <w:p w:rsidR="00D27F03" w:rsidRPr="00D27F03" w:rsidRDefault="00D27F03" w:rsidP="00D27F03">
            <w:pPr>
              <w:widowControl/>
              <w:jc w:val="center"/>
              <w:rPr>
                <w:rFonts w:ascii="宋体" w:hAnsi="宋体" w:cs="宋体"/>
                <w:kern w:val="0"/>
                <w:sz w:val="28"/>
                <w:szCs w:val="28"/>
              </w:rPr>
            </w:pPr>
            <w:r w:rsidRPr="00D27F03">
              <w:rPr>
                <w:rFonts w:ascii="宋体" w:hAnsi="宋体" w:cs="宋体" w:hint="eastAsia"/>
                <w:kern w:val="0"/>
                <w:sz w:val="28"/>
                <w:szCs w:val="28"/>
              </w:rPr>
              <w:t>备注</w:t>
            </w:r>
          </w:p>
        </w:tc>
      </w:tr>
      <w:tr w:rsidR="00D27F03" w:rsidRPr="00D27F03" w:rsidTr="00E61474">
        <w:trPr>
          <w:trHeight w:val="510"/>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812"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645"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750"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223"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r>
      <w:tr w:rsidR="00D27F03" w:rsidRPr="00D27F03" w:rsidTr="00E61474">
        <w:trPr>
          <w:trHeight w:val="510"/>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812"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645"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750"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223"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r>
      <w:tr w:rsidR="00D27F03" w:rsidRPr="00D27F03" w:rsidTr="00E61474">
        <w:trPr>
          <w:trHeight w:val="510"/>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812"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645"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750"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223"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r>
      <w:tr w:rsidR="00D27F03" w:rsidRPr="00D27F03" w:rsidTr="00E61474">
        <w:trPr>
          <w:trHeight w:val="510"/>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812"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645"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750"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223"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r>
      <w:tr w:rsidR="00D27F03" w:rsidRPr="00D27F03" w:rsidTr="00E61474">
        <w:trPr>
          <w:trHeight w:val="510"/>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812"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645"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750"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223"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r>
      <w:tr w:rsidR="00D27F03" w:rsidRPr="00D27F03" w:rsidTr="00E61474">
        <w:trPr>
          <w:trHeight w:val="510"/>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812"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645"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750"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223"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r>
      <w:tr w:rsidR="00D27F03" w:rsidRPr="00D27F03" w:rsidTr="00E61474">
        <w:trPr>
          <w:trHeight w:val="510"/>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812"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645"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750"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223"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r>
      <w:tr w:rsidR="00D27F03" w:rsidRPr="00D27F03" w:rsidTr="00E61474">
        <w:trPr>
          <w:trHeight w:val="510"/>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812"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645"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750"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223"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r>
      <w:tr w:rsidR="00D27F03" w:rsidRPr="00D27F03" w:rsidTr="00E61474">
        <w:trPr>
          <w:trHeight w:val="510"/>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812"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645"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750"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223"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r>
      <w:tr w:rsidR="00D27F03" w:rsidRPr="00D27F03" w:rsidTr="00E61474">
        <w:trPr>
          <w:trHeight w:val="510"/>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812"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645"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750"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223"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r>
      <w:tr w:rsidR="00D27F03" w:rsidRPr="00D27F03" w:rsidTr="00E61474">
        <w:trPr>
          <w:trHeight w:val="510"/>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812"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645"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750"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223"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r>
      <w:tr w:rsidR="00D27F03" w:rsidRPr="00D27F03" w:rsidTr="00E61474">
        <w:trPr>
          <w:trHeight w:val="510"/>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812"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645"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750"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223"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r>
      <w:tr w:rsidR="00D27F03" w:rsidRPr="00D27F03" w:rsidTr="00E61474">
        <w:trPr>
          <w:trHeight w:val="510"/>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812"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645"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750"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559"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c>
          <w:tcPr>
            <w:tcW w:w="1223" w:type="dxa"/>
            <w:tcBorders>
              <w:top w:val="nil"/>
              <w:left w:val="nil"/>
              <w:bottom w:val="single" w:sz="4" w:space="0" w:color="auto"/>
              <w:right w:val="single" w:sz="4" w:space="0" w:color="auto"/>
            </w:tcBorders>
            <w:shd w:val="clear" w:color="auto" w:fill="auto"/>
            <w:noWrap/>
            <w:vAlign w:val="center"/>
            <w:hideMark/>
          </w:tcPr>
          <w:p w:rsidR="00D27F03" w:rsidRPr="00D27F03" w:rsidRDefault="00D27F03" w:rsidP="00D27F03">
            <w:pPr>
              <w:widowControl/>
              <w:jc w:val="left"/>
              <w:rPr>
                <w:rFonts w:ascii="宋体" w:hAnsi="宋体" w:cs="宋体"/>
                <w:color w:val="000000"/>
                <w:kern w:val="0"/>
                <w:sz w:val="22"/>
                <w:szCs w:val="22"/>
              </w:rPr>
            </w:pPr>
            <w:r w:rsidRPr="00D27F03">
              <w:rPr>
                <w:rFonts w:ascii="宋体" w:hAnsi="宋体" w:cs="宋体" w:hint="eastAsia"/>
                <w:color w:val="000000"/>
                <w:kern w:val="0"/>
                <w:sz w:val="22"/>
                <w:szCs w:val="22"/>
              </w:rPr>
              <w:t xml:space="preserve">　</w:t>
            </w:r>
          </w:p>
        </w:tc>
      </w:tr>
    </w:tbl>
    <w:p w:rsidR="00D27F03" w:rsidRPr="00D27F03" w:rsidRDefault="00D27F03" w:rsidP="00D27F03">
      <w:pPr>
        <w:rPr>
          <w:szCs w:val="21"/>
        </w:rPr>
        <w:sectPr w:rsidR="00D27F03" w:rsidRPr="00D27F03" w:rsidSect="009C5336">
          <w:pgSz w:w="16838" w:h="11906" w:orient="landscape"/>
          <w:pgMar w:top="1418" w:right="1531" w:bottom="1701" w:left="1531" w:header="851" w:footer="992" w:gutter="0"/>
          <w:pgNumType w:fmt="numberInDash"/>
          <w:cols w:space="720"/>
          <w:docGrid w:type="lines" w:linePitch="312"/>
        </w:sect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spacing w:line="640" w:lineRule="exact"/>
        <w:rPr>
          <w:rFonts w:ascii="仿宋_GB2312" w:eastAsia="仿宋_GB2312" w:hAnsi="Calibri"/>
          <w:sz w:val="32"/>
          <w:szCs w:val="32"/>
        </w:rPr>
      </w:pPr>
    </w:p>
    <w:p w:rsidR="00D27F03" w:rsidRPr="00D27F03" w:rsidRDefault="00D27F03" w:rsidP="00D27F03">
      <w:pPr>
        <w:pBdr>
          <w:top w:val="single" w:sz="4" w:space="1" w:color="auto"/>
        </w:pBdr>
        <w:tabs>
          <w:tab w:val="left" w:pos="7513"/>
        </w:tabs>
        <w:adjustRightInd w:val="0"/>
        <w:spacing w:line="500" w:lineRule="exact"/>
        <w:ind w:firstLineChars="100" w:firstLine="280"/>
        <w:rPr>
          <w:rFonts w:ascii="仿宋_GB2312" w:eastAsia="仿宋_GB2312" w:hAnsi="仿宋"/>
          <w:color w:val="0D0D0D"/>
          <w:sz w:val="28"/>
          <w:szCs w:val="28"/>
        </w:rPr>
      </w:pPr>
      <w:r w:rsidRPr="00D27F03">
        <w:rPr>
          <w:rFonts w:ascii="仿宋_GB2312" w:eastAsia="仿宋_GB2312" w:hAnsi="仿宋" w:hint="eastAsia"/>
          <w:color w:val="0D0D0D"/>
          <w:sz w:val="28"/>
          <w:szCs w:val="28"/>
        </w:rPr>
        <w:t>抄送：审计署卫生药品审计局</w:t>
      </w:r>
    </w:p>
    <w:p w:rsidR="00D27F03" w:rsidRPr="00D27F03" w:rsidRDefault="00D27F03" w:rsidP="00D27F03">
      <w:pPr>
        <w:pBdr>
          <w:top w:val="single" w:sz="4" w:space="1" w:color="auto"/>
          <w:bottom w:val="single" w:sz="4" w:space="1" w:color="auto"/>
        </w:pBdr>
        <w:tabs>
          <w:tab w:val="left" w:pos="7513"/>
        </w:tabs>
        <w:adjustRightInd w:val="0"/>
        <w:spacing w:line="500" w:lineRule="exact"/>
        <w:ind w:firstLineChars="100" w:firstLine="280"/>
        <w:rPr>
          <w:rFonts w:ascii="仿宋_GB2312" w:eastAsia="仿宋_GB2312" w:hAnsi="仿宋"/>
          <w:color w:val="0D0D0D"/>
          <w:sz w:val="28"/>
          <w:szCs w:val="28"/>
        </w:rPr>
      </w:pPr>
      <w:r w:rsidRPr="00D27F03">
        <w:rPr>
          <w:rFonts w:ascii="仿宋_GB2312" w:eastAsia="仿宋_GB2312" w:hAnsi="仿宋" w:hint="eastAsia"/>
          <w:color w:val="0D0D0D"/>
          <w:sz w:val="28"/>
          <w:szCs w:val="28"/>
        </w:rPr>
        <w:t xml:space="preserve">国家中医药管理局办公室                 </w:t>
      </w:r>
      <w:r w:rsidRPr="00D27F03">
        <w:rPr>
          <w:rFonts w:ascii="仿宋_GB2312" w:eastAsia="仿宋_GB2312" w:hAnsi="仿宋"/>
          <w:color w:val="0D0D0D"/>
          <w:sz w:val="28"/>
          <w:szCs w:val="28"/>
        </w:rPr>
        <w:t>201</w:t>
      </w:r>
      <w:r w:rsidRPr="00D27F03">
        <w:rPr>
          <w:rFonts w:ascii="仿宋_GB2312" w:eastAsia="仿宋_GB2312" w:hAnsi="仿宋" w:hint="eastAsia"/>
          <w:color w:val="0D0D0D"/>
          <w:sz w:val="28"/>
          <w:szCs w:val="28"/>
        </w:rPr>
        <w:t>7</w:t>
      </w:r>
      <w:r w:rsidRPr="00D27F03">
        <w:rPr>
          <w:rFonts w:ascii="仿宋_GB2312" w:eastAsia="仿宋_GB2312" w:hAnsi="仿宋"/>
          <w:color w:val="0D0D0D"/>
          <w:sz w:val="28"/>
          <w:szCs w:val="28"/>
        </w:rPr>
        <w:t>年</w:t>
      </w:r>
      <w:r w:rsidRPr="00D27F03">
        <w:rPr>
          <w:rFonts w:ascii="仿宋_GB2312" w:eastAsia="仿宋_GB2312" w:hAnsi="仿宋" w:hint="eastAsia"/>
          <w:color w:val="0D0D0D"/>
          <w:sz w:val="28"/>
          <w:szCs w:val="28"/>
        </w:rPr>
        <w:t>7</w:t>
      </w:r>
      <w:r w:rsidRPr="00D27F03">
        <w:rPr>
          <w:rFonts w:ascii="仿宋_GB2312" w:eastAsia="仿宋_GB2312" w:hAnsi="仿宋"/>
          <w:color w:val="0D0D0D"/>
          <w:sz w:val="28"/>
          <w:szCs w:val="28"/>
        </w:rPr>
        <w:t>月</w:t>
      </w:r>
      <w:r w:rsidRPr="00D27F03">
        <w:rPr>
          <w:rFonts w:ascii="仿宋_GB2312" w:eastAsia="仿宋_GB2312" w:hAnsi="仿宋" w:hint="eastAsia"/>
          <w:color w:val="0D0D0D"/>
          <w:sz w:val="28"/>
          <w:szCs w:val="28"/>
        </w:rPr>
        <w:t>18</w:t>
      </w:r>
      <w:r w:rsidRPr="00D27F03">
        <w:rPr>
          <w:rFonts w:ascii="仿宋_GB2312" w:eastAsia="仿宋_GB2312" w:hAnsi="仿宋"/>
          <w:color w:val="0D0D0D"/>
          <w:sz w:val="28"/>
          <w:szCs w:val="28"/>
        </w:rPr>
        <w:t>日</w:t>
      </w:r>
      <w:r w:rsidRPr="00D27F03">
        <w:rPr>
          <w:rFonts w:ascii="仿宋_GB2312" w:eastAsia="仿宋_GB2312" w:hAnsi="仿宋" w:hint="eastAsia"/>
          <w:color w:val="0D0D0D"/>
          <w:sz w:val="28"/>
          <w:szCs w:val="28"/>
        </w:rPr>
        <w:t>印发</w:t>
      </w:r>
    </w:p>
    <w:p w:rsidR="00D27F03" w:rsidRPr="00D27F03" w:rsidRDefault="00D27F03" w:rsidP="00D27F03">
      <w:pPr>
        <w:spacing w:line="560" w:lineRule="exact"/>
        <w:jc w:val="center"/>
        <w:rPr>
          <w:rFonts w:ascii="仿宋_GB2312" w:eastAsia="仿宋_GB2312"/>
          <w:sz w:val="32"/>
          <w:szCs w:val="32"/>
        </w:rPr>
      </w:pPr>
    </w:p>
    <w:sectPr w:rsidR="00D27F03" w:rsidRPr="00D27F03" w:rsidSect="00D27F03">
      <w:footerReference w:type="even" r:id="rId8"/>
      <w:footerReference w:type="default" r:id="rId9"/>
      <w:pgSz w:w="11906" w:h="16838"/>
      <w:pgMar w:top="1701" w:right="1531" w:bottom="1701" w:left="1531"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0222" w:rsidRDefault="00F30222" w:rsidP="00D26B95">
      <w:r>
        <w:separator/>
      </w:r>
    </w:p>
  </w:endnote>
  <w:endnote w:type="continuationSeparator" w:id="0">
    <w:p w:rsidR="00F30222" w:rsidRDefault="00F30222" w:rsidP="00D26B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panose1 w:val="00000000000000000000"/>
    <w:charset w:val="00"/>
    <w:family w:val="roman"/>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7F03" w:rsidRPr="00867663" w:rsidRDefault="00D27F03">
    <w:pPr>
      <w:pStyle w:val="a3"/>
      <w:jc w:val="right"/>
      <w:rPr>
        <w:rFonts w:ascii="宋体" w:hAnsi="宋体"/>
        <w:sz w:val="28"/>
      </w:rPr>
    </w:pPr>
  </w:p>
  <w:p w:rsidR="00D27F03" w:rsidRDefault="00D27F03">
    <w:pPr>
      <w:pStyle w:val="a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30D7" w:rsidRPr="009530D7" w:rsidRDefault="009530D7" w:rsidP="009530D7">
    <w:pPr>
      <w:pStyle w:val="a3"/>
      <w:ind w:firstLineChars="100" w:firstLine="280"/>
      <w:rPr>
        <w:rFonts w:ascii="宋体" w:hAnsi="宋体"/>
        <w:sz w:val="28"/>
        <w:szCs w:val="28"/>
      </w:rPr>
    </w:pPr>
    <w:r w:rsidRPr="009530D7">
      <w:rPr>
        <w:rFonts w:ascii="宋体" w:hAnsi="宋体" w:hint="eastAsia"/>
        <w:sz w:val="28"/>
        <w:szCs w:val="28"/>
      </w:rPr>
      <w:t xml:space="preserve">— </w:t>
    </w:r>
    <w:r w:rsidR="00B12C9B" w:rsidRPr="009530D7">
      <w:rPr>
        <w:rFonts w:ascii="宋体" w:hAnsi="宋体"/>
        <w:sz w:val="28"/>
        <w:szCs w:val="28"/>
      </w:rPr>
      <w:fldChar w:fldCharType="begin"/>
    </w:r>
    <w:r w:rsidRPr="009530D7">
      <w:rPr>
        <w:rFonts w:ascii="宋体" w:hAnsi="宋体"/>
        <w:sz w:val="28"/>
        <w:szCs w:val="28"/>
      </w:rPr>
      <w:instrText xml:space="preserve"> PAGE   \* MERGEFORMAT </w:instrText>
    </w:r>
    <w:r w:rsidR="00B12C9B" w:rsidRPr="009530D7">
      <w:rPr>
        <w:rFonts w:ascii="宋体" w:hAnsi="宋体"/>
        <w:sz w:val="28"/>
        <w:szCs w:val="28"/>
      </w:rPr>
      <w:fldChar w:fldCharType="separate"/>
    </w:r>
    <w:r w:rsidR="00F731A6" w:rsidRPr="00F731A6">
      <w:rPr>
        <w:rFonts w:ascii="宋体" w:hAnsi="宋体"/>
        <w:noProof/>
        <w:sz w:val="28"/>
        <w:szCs w:val="28"/>
        <w:lang w:val="zh-CN"/>
      </w:rPr>
      <w:t>8</w:t>
    </w:r>
    <w:r w:rsidR="00B12C9B" w:rsidRPr="009530D7">
      <w:rPr>
        <w:rFonts w:ascii="宋体" w:hAnsi="宋体"/>
        <w:sz w:val="28"/>
        <w:szCs w:val="28"/>
      </w:rPr>
      <w:fldChar w:fldCharType="end"/>
    </w:r>
    <w:r w:rsidRPr="009530D7">
      <w:rPr>
        <w:rFonts w:ascii="宋体" w:hAnsi="宋体" w:hint="eastAsia"/>
        <w:sz w:val="28"/>
        <w:szCs w:val="28"/>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530D7" w:rsidRPr="009530D7" w:rsidRDefault="009530D7" w:rsidP="009530D7">
    <w:pPr>
      <w:pStyle w:val="a3"/>
      <w:tabs>
        <w:tab w:val="left" w:pos="8505"/>
      </w:tabs>
      <w:ind w:firstLineChars="2700" w:firstLine="7560"/>
      <w:rPr>
        <w:rFonts w:ascii="宋体" w:hAnsi="宋体"/>
        <w:sz w:val="28"/>
        <w:szCs w:val="28"/>
      </w:rPr>
    </w:pPr>
    <w:r w:rsidRPr="009530D7">
      <w:rPr>
        <w:rFonts w:ascii="宋体" w:hAnsi="宋体" w:hint="eastAsia"/>
        <w:sz w:val="28"/>
        <w:szCs w:val="28"/>
      </w:rPr>
      <w:t xml:space="preserve">— </w:t>
    </w:r>
    <w:r w:rsidR="00B12C9B" w:rsidRPr="009530D7">
      <w:rPr>
        <w:rFonts w:ascii="宋体" w:hAnsi="宋体"/>
        <w:sz w:val="28"/>
        <w:szCs w:val="28"/>
      </w:rPr>
      <w:fldChar w:fldCharType="begin"/>
    </w:r>
    <w:r w:rsidRPr="009530D7">
      <w:rPr>
        <w:rFonts w:ascii="宋体" w:hAnsi="宋体"/>
        <w:sz w:val="28"/>
        <w:szCs w:val="28"/>
      </w:rPr>
      <w:instrText xml:space="preserve"> PAGE   \* MERGEFORMAT </w:instrText>
    </w:r>
    <w:r w:rsidR="00B12C9B" w:rsidRPr="009530D7">
      <w:rPr>
        <w:rFonts w:ascii="宋体" w:hAnsi="宋体"/>
        <w:sz w:val="28"/>
        <w:szCs w:val="28"/>
      </w:rPr>
      <w:fldChar w:fldCharType="separate"/>
    </w:r>
    <w:r w:rsidR="00F731A6" w:rsidRPr="00F731A6">
      <w:rPr>
        <w:rFonts w:ascii="宋体" w:hAnsi="宋体"/>
        <w:noProof/>
        <w:sz w:val="28"/>
        <w:szCs w:val="28"/>
        <w:lang w:val="zh-CN"/>
      </w:rPr>
      <w:t>7</w:t>
    </w:r>
    <w:r w:rsidR="00B12C9B" w:rsidRPr="009530D7">
      <w:rPr>
        <w:rFonts w:ascii="宋体" w:hAnsi="宋体"/>
        <w:sz w:val="28"/>
        <w:szCs w:val="28"/>
      </w:rPr>
      <w:fldChar w:fldCharType="end"/>
    </w:r>
    <w:r w:rsidRPr="009530D7">
      <w:rPr>
        <w:rFonts w:ascii="宋体" w:hAnsi="宋体" w:hint="eastAsia"/>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0222" w:rsidRDefault="00F30222" w:rsidP="00D26B95">
      <w:r>
        <w:separator/>
      </w:r>
    </w:p>
  </w:footnote>
  <w:footnote w:type="continuationSeparator" w:id="0">
    <w:p w:rsidR="00F30222" w:rsidRDefault="00F30222" w:rsidP="00D26B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oNotTrackMove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32A2"/>
    <w:rsid w:val="0001419E"/>
    <w:rsid w:val="00021178"/>
    <w:rsid w:val="000511EC"/>
    <w:rsid w:val="000830B1"/>
    <w:rsid w:val="00085554"/>
    <w:rsid w:val="000A1C82"/>
    <w:rsid w:val="000B6C14"/>
    <w:rsid w:val="000D3211"/>
    <w:rsid w:val="000D6D7B"/>
    <w:rsid w:val="000E11F6"/>
    <w:rsid w:val="000F108F"/>
    <w:rsid w:val="00102F79"/>
    <w:rsid w:val="00110055"/>
    <w:rsid w:val="00111C96"/>
    <w:rsid w:val="0012215A"/>
    <w:rsid w:val="001254F4"/>
    <w:rsid w:val="001271CD"/>
    <w:rsid w:val="0013098E"/>
    <w:rsid w:val="001458AC"/>
    <w:rsid w:val="0016453E"/>
    <w:rsid w:val="00166980"/>
    <w:rsid w:val="00170094"/>
    <w:rsid w:val="00190FE2"/>
    <w:rsid w:val="0019196B"/>
    <w:rsid w:val="00192F1A"/>
    <w:rsid w:val="00195CFD"/>
    <w:rsid w:val="00197E43"/>
    <w:rsid w:val="001B6B5C"/>
    <w:rsid w:val="00204C5A"/>
    <w:rsid w:val="00207034"/>
    <w:rsid w:val="00237BE6"/>
    <w:rsid w:val="002559A6"/>
    <w:rsid w:val="00256244"/>
    <w:rsid w:val="002649AF"/>
    <w:rsid w:val="00290958"/>
    <w:rsid w:val="002A28BC"/>
    <w:rsid w:val="002A7ECE"/>
    <w:rsid w:val="002B6AF5"/>
    <w:rsid w:val="002C160E"/>
    <w:rsid w:val="002D1129"/>
    <w:rsid w:val="00311936"/>
    <w:rsid w:val="00320D22"/>
    <w:rsid w:val="0032397B"/>
    <w:rsid w:val="00331604"/>
    <w:rsid w:val="0034688D"/>
    <w:rsid w:val="00363074"/>
    <w:rsid w:val="003709B6"/>
    <w:rsid w:val="003762C8"/>
    <w:rsid w:val="003C1EA1"/>
    <w:rsid w:val="003C5A80"/>
    <w:rsid w:val="003E59FF"/>
    <w:rsid w:val="00414C49"/>
    <w:rsid w:val="00435C3D"/>
    <w:rsid w:val="00447DA8"/>
    <w:rsid w:val="0046198B"/>
    <w:rsid w:val="004B1953"/>
    <w:rsid w:val="004B4EFF"/>
    <w:rsid w:val="004D068D"/>
    <w:rsid w:val="004D331F"/>
    <w:rsid w:val="004E384E"/>
    <w:rsid w:val="004E7F1E"/>
    <w:rsid w:val="004F3A6E"/>
    <w:rsid w:val="00511B05"/>
    <w:rsid w:val="005310AE"/>
    <w:rsid w:val="005511C3"/>
    <w:rsid w:val="0055473A"/>
    <w:rsid w:val="00555C8C"/>
    <w:rsid w:val="0056444B"/>
    <w:rsid w:val="005941B1"/>
    <w:rsid w:val="005B667E"/>
    <w:rsid w:val="005E1FE5"/>
    <w:rsid w:val="005E6015"/>
    <w:rsid w:val="005F1119"/>
    <w:rsid w:val="0063433B"/>
    <w:rsid w:val="0066358C"/>
    <w:rsid w:val="00671F1E"/>
    <w:rsid w:val="00682863"/>
    <w:rsid w:val="0068468A"/>
    <w:rsid w:val="006A62BC"/>
    <w:rsid w:val="006C00ED"/>
    <w:rsid w:val="006D463D"/>
    <w:rsid w:val="006D7E1E"/>
    <w:rsid w:val="006E24E7"/>
    <w:rsid w:val="006F2D1D"/>
    <w:rsid w:val="006F7AD7"/>
    <w:rsid w:val="00703417"/>
    <w:rsid w:val="00713D96"/>
    <w:rsid w:val="007223FF"/>
    <w:rsid w:val="007331F1"/>
    <w:rsid w:val="007466B8"/>
    <w:rsid w:val="00753191"/>
    <w:rsid w:val="007A3350"/>
    <w:rsid w:val="007C7068"/>
    <w:rsid w:val="007F0A68"/>
    <w:rsid w:val="007F1E8F"/>
    <w:rsid w:val="008139D9"/>
    <w:rsid w:val="008342DA"/>
    <w:rsid w:val="0085236D"/>
    <w:rsid w:val="00882B59"/>
    <w:rsid w:val="0088540C"/>
    <w:rsid w:val="00897CF9"/>
    <w:rsid w:val="008B3181"/>
    <w:rsid w:val="008D77B1"/>
    <w:rsid w:val="008E70F2"/>
    <w:rsid w:val="008F091C"/>
    <w:rsid w:val="008F117F"/>
    <w:rsid w:val="00903210"/>
    <w:rsid w:val="00913C77"/>
    <w:rsid w:val="00924CA7"/>
    <w:rsid w:val="00925E9A"/>
    <w:rsid w:val="00950867"/>
    <w:rsid w:val="009530D7"/>
    <w:rsid w:val="00977327"/>
    <w:rsid w:val="0098302E"/>
    <w:rsid w:val="009B1304"/>
    <w:rsid w:val="009B7F9C"/>
    <w:rsid w:val="009C6A24"/>
    <w:rsid w:val="009D1CC2"/>
    <w:rsid w:val="00A0713E"/>
    <w:rsid w:val="00A14DCF"/>
    <w:rsid w:val="00A34F83"/>
    <w:rsid w:val="00A41D4F"/>
    <w:rsid w:val="00A46337"/>
    <w:rsid w:val="00A547A5"/>
    <w:rsid w:val="00A934C7"/>
    <w:rsid w:val="00AC2BDD"/>
    <w:rsid w:val="00B12C9B"/>
    <w:rsid w:val="00B41F18"/>
    <w:rsid w:val="00B42198"/>
    <w:rsid w:val="00B432A2"/>
    <w:rsid w:val="00B60570"/>
    <w:rsid w:val="00B667A6"/>
    <w:rsid w:val="00BD04BB"/>
    <w:rsid w:val="00BD305E"/>
    <w:rsid w:val="00BF7888"/>
    <w:rsid w:val="00C00274"/>
    <w:rsid w:val="00C10DC3"/>
    <w:rsid w:val="00C15024"/>
    <w:rsid w:val="00C70D3C"/>
    <w:rsid w:val="00C81F1A"/>
    <w:rsid w:val="00C84EDA"/>
    <w:rsid w:val="00CA57FF"/>
    <w:rsid w:val="00CB39EE"/>
    <w:rsid w:val="00CC016A"/>
    <w:rsid w:val="00CD0077"/>
    <w:rsid w:val="00CD0F47"/>
    <w:rsid w:val="00CD15AA"/>
    <w:rsid w:val="00CD66B5"/>
    <w:rsid w:val="00CF0FB5"/>
    <w:rsid w:val="00D146CF"/>
    <w:rsid w:val="00D26B95"/>
    <w:rsid w:val="00D27F03"/>
    <w:rsid w:val="00D30652"/>
    <w:rsid w:val="00D52344"/>
    <w:rsid w:val="00D6086E"/>
    <w:rsid w:val="00D95DFC"/>
    <w:rsid w:val="00DC6034"/>
    <w:rsid w:val="00DD1446"/>
    <w:rsid w:val="00DF6048"/>
    <w:rsid w:val="00DF662F"/>
    <w:rsid w:val="00DF7F5A"/>
    <w:rsid w:val="00E22F70"/>
    <w:rsid w:val="00E24937"/>
    <w:rsid w:val="00E41B2C"/>
    <w:rsid w:val="00E448CD"/>
    <w:rsid w:val="00EA00C4"/>
    <w:rsid w:val="00EA57F7"/>
    <w:rsid w:val="00EC759D"/>
    <w:rsid w:val="00ED221F"/>
    <w:rsid w:val="00EE1C26"/>
    <w:rsid w:val="00EF0C9A"/>
    <w:rsid w:val="00EF5847"/>
    <w:rsid w:val="00EF63CA"/>
    <w:rsid w:val="00F20312"/>
    <w:rsid w:val="00F30222"/>
    <w:rsid w:val="00F731A6"/>
    <w:rsid w:val="00F76112"/>
    <w:rsid w:val="00F9501C"/>
    <w:rsid w:val="00F96B4F"/>
    <w:rsid w:val="00FA6A68"/>
    <w:rsid w:val="00FC1748"/>
    <w:rsid w:val="00FE0D95"/>
    <w:rsid w:val="00FE2C66"/>
    <w:rsid w:val="00FE705D"/>
    <w:rsid w:val="30C93B1B"/>
    <w:rsid w:val="38754375"/>
    <w:rsid w:val="3BF07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602A8318"/>
  <w15:docId w15:val="{1A71D0FE-586B-426E-90BA-2212AA4C1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6B9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D26B95"/>
    <w:pPr>
      <w:tabs>
        <w:tab w:val="center" w:pos="4153"/>
        <w:tab w:val="right" w:pos="8306"/>
      </w:tabs>
      <w:snapToGrid w:val="0"/>
      <w:jc w:val="left"/>
    </w:pPr>
    <w:rPr>
      <w:rFonts w:ascii="Calibri" w:hAnsi="Calibri"/>
      <w:sz w:val="18"/>
      <w:szCs w:val="18"/>
    </w:rPr>
  </w:style>
  <w:style w:type="paragraph" w:styleId="a5">
    <w:name w:val="header"/>
    <w:basedOn w:val="a"/>
    <w:link w:val="a6"/>
    <w:uiPriority w:val="99"/>
    <w:unhideWhenUsed/>
    <w:rsid w:val="00D26B95"/>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a6">
    <w:name w:val="页眉 字符"/>
    <w:link w:val="a5"/>
    <w:uiPriority w:val="99"/>
    <w:semiHidden/>
    <w:rsid w:val="00D26B95"/>
    <w:rPr>
      <w:sz w:val="18"/>
      <w:szCs w:val="18"/>
    </w:rPr>
  </w:style>
  <w:style w:type="character" w:customStyle="1" w:styleId="a4">
    <w:name w:val="页脚 字符"/>
    <w:link w:val="a3"/>
    <w:uiPriority w:val="99"/>
    <w:rsid w:val="00D26B95"/>
    <w:rPr>
      <w:sz w:val="18"/>
      <w:szCs w:val="18"/>
    </w:rPr>
  </w:style>
  <w:style w:type="paragraph" w:styleId="a7">
    <w:name w:val="Date"/>
    <w:basedOn w:val="a"/>
    <w:next w:val="a"/>
    <w:link w:val="a8"/>
    <w:semiHidden/>
    <w:unhideWhenUsed/>
    <w:rsid w:val="009530D7"/>
    <w:pPr>
      <w:ind w:leftChars="2500" w:left="100"/>
    </w:pPr>
  </w:style>
  <w:style w:type="character" w:customStyle="1" w:styleId="a8">
    <w:name w:val="日期 字符"/>
    <w:link w:val="a7"/>
    <w:semiHidden/>
    <w:rsid w:val="009530D7"/>
    <w:rPr>
      <w:kern w:val="2"/>
      <w:sz w:val="21"/>
      <w:szCs w:val="24"/>
    </w:rPr>
  </w:style>
  <w:style w:type="paragraph" w:styleId="a9">
    <w:name w:val="Balloon Text"/>
    <w:basedOn w:val="a"/>
    <w:link w:val="aa"/>
    <w:semiHidden/>
    <w:unhideWhenUsed/>
    <w:rsid w:val="00BD305E"/>
    <w:rPr>
      <w:sz w:val="18"/>
      <w:szCs w:val="18"/>
    </w:rPr>
  </w:style>
  <w:style w:type="character" w:customStyle="1" w:styleId="aa">
    <w:name w:val="批注框文本 字符"/>
    <w:link w:val="a9"/>
    <w:semiHidden/>
    <w:rsid w:val="00BD305E"/>
    <w:rPr>
      <w:kern w:val="2"/>
      <w:sz w:val="18"/>
      <w:szCs w:val="18"/>
    </w:rPr>
  </w:style>
  <w:style w:type="character" w:styleId="ab">
    <w:name w:val="Hyperlink"/>
    <w:uiPriority w:val="99"/>
    <w:unhideWhenUsed/>
    <w:rsid w:val="00207034"/>
    <w:rPr>
      <w:color w:val="0000FF"/>
      <w:u w:val="single"/>
    </w:rPr>
  </w:style>
  <w:style w:type="paragraph" w:customStyle="1" w:styleId="Ac">
    <w:name w:val="正文 A"/>
    <w:rsid w:val="00363074"/>
    <w:pPr>
      <w:pBdr>
        <w:top w:val="nil"/>
        <w:left w:val="nil"/>
        <w:bottom w:val="nil"/>
        <w:right w:val="nil"/>
        <w:between w:val="nil"/>
        <w:bar w:val="nil"/>
      </w:pBdr>
    </w:pPr>
    <w:rPr>
      <w:rFonts w:ascii="Arial Unicode MS" w:eastAsia="Arial Unicode MS" w:hAnsi="Arial Unicode MS" w:cs="Arial Unicode MS" w:hint="eastAsia"/>
      <w:color w:val="000000"/>
      <w:sz w:val="22"/>
      <w:szCs w:val="22"/>
      <w:u w:color="000000"/>
      <w:bdr w:val="nil"/>
      <w:lang w:val="zh-TW" w:eastAsia="zh-TW"/>
    </w:rPr>
  </w:style>
  <w:style w:type="paragraph" w:styleId="ad">
    <w:name w:val="Normal (Web)"/>
    <w:basedOn w:val="a"/>
    <w:qFormat/>
    <w:rsid w:val="0001419E"/>
    <w:pPr>
      <w:widowControl/>
      <w:spacing w:before="100" w:beforeAutospacing="1" w:after="100" w:afterAutospacing="1"/>
      <w:jc w:val="left"/>
    </w:pPr>
    <w:rPr>
      <w:rFonts w:ascii="Simsun" w:hAnsi="Simsun" w:cs="Simsun"/>
      <w:kern w:val="0"/>
      <w:sz w:val="24"/>
    </w:rPr>
  </w:style>
  <w:style w:type="character" w:styleId="ae">
    <w:name w:val="Strong"/>
    <w:uiPriority w:val="22"/>
    <w:qFormat/>
    <w:rsid w:val="0001419E"/>
    <w:rPr>
      <w:b/>
      <w:bCs/>
    </w:rPr>
  </w:style>
  <w:style w:type="table" w:styleId="af">
    <w:name w:val="Table Grid"/>
    <w:basedOn w:val="a1"/>
    <w:uiPriority w:val="59"/>
    <w:rsid w:val="0001419E"/>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f"/>
    <w:uiPriority w:val="59"/>
    <w:rsid w:val="00192F1A"/>
    <w:rPr>
      <w:rFonts w:ascii="仿宋_GB2312" w:eastAsia="仿宋_GB2312" w:hAnsi="Calibri"/>
      <w:kern w:val="2"/>
      <w:sz w:val="3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52406F-6CC7-4F5A-AC73-BFF6C63A13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306</Words>
  <Characters>1749</Characters>
  <Application>Microsoft Office Word</Application>
  <DocSecurity>0</DocSecurity>
  <Lines>14</Lines>
  <Paragraphs>4</Paragraphs>
  <ScaleCrop>false</ScaleCrop>
  <Company>您的公司名</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为贯彻落实中医药基本公共卫生服务项目推进工作会议精神和国家卫生计生委、财政部、国家中医药管理局《关于做好2015年国家基本公共卫生服务项目工作的通知》（国卫基层发〔2015〕67号）要求，进一步做好中医药健康管理服务项目实施工作，现将有关事宜通知如下：</dc:title>
  <dc:creator>n</dc:creator>
  <cp:lastModifiedBy>admin</cp:lastModifiedBy>
  <cp:revision>4</cp:revision>
  <cp:lastPrinted>2017-07-28T02:34:00Z</cp:lastPrinted>
  <dcterms:created xsi:type="dcterms:W3CDTF">2017-10-23T06:18:00Z</dcterms:created>
  <dcterms:modified xsi:type="dcterms:W3CDTF">2017-10-23T06:19:00Z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2052-9.1.0.5108</vt:lpwstr>
  </property>
</Properties>
</file>