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1604" w:rsidRPr="00331604" w:rsidRDefault="00331604" w:rsidP="00331604">
      <w:pPr>
        <w:tabs>
          <w:tab w:val="left" w:pos="7655"/>
        </w:tabs>
        <w:spacing w:line="600" w:lineRule="exact"/>
        <w:rPr>
          <w:rFonts w:ascii="黑体" w:eastAsia="黑体" w:hAnsi="黑体"/>
          <w:sz w:val="32"/>
          <w:szCs w:val="21"/>
        </w:rPr>
      </w:pPr>
      <w:bookmarkStart w:id="0" w:name="_GoBack"/>
      <w:bookmarkEnd w:id="0"/>
      <w:r w:rsidRPr="00331604">
        <w:rPr>
          <w:rFonts w:ascii="黑体" w:eastAsia="黑体" w:hAnsi="黑体" w:hint="eastAsia"/>
          <w:sz w:val="32"/>
          <w:szCs w:val="21"/>
        </w:rPr>
        <w:t>附件</w:t>
      </w:r>
    </w:p>
    <w:p w:rsidR="00331604" w:rsidRPr="00331604" w:rsidRDefault="00331604" w:rsidP="00331604">
      <w:pPr>
        <w:spacing w:line="500" w:lineRule="exact"/>
        <w:jc w:val="center"/>
        <w:rPr>
          <w:rFonts w:ascii="方正小标宋简体" w:eastAsia="方正小标宋简体" w:hAnsi="仿宋"/>
          <w:sz w:val="44"/>
          <w:szCs w:val="32"/>
        </w:rPr>
      </w:pPr>
    </w:p>
    <w:p w:rsidR="00331604" w:rsidRPr="00331604" w:rsidRDefault="00331604" w:rsidP="00331604">
      <w:pPr>
        <w:spacing w:line="500" w:lineRule="exact"/>
        <w:jc w:val="center"/>
        <w:rPr>
          <w:rFonts w:ascii="方正小标宋简体" w:eastAsia="方正小标宋简体" w:hAnsi="仿宋"/>
          <w:sz w:val="44"/>
          <w:szCs w:val="32"/>
        </w:rPr>
      </w:pPr>
      <w:r w:rsidRPr="00331604">
        <w:rPr>
          <w:rFonts w:ascii="方正小标宋简体" w:eastAsia="方正小标宋简体" w:hAnsi="仿宋" w:hint="eastAsia"/>
          <w:sz w:val="44"/>
          <w:szCs w:val="32"/>
        </w:rPr>
        <w:t>国家中医药管理局机关会议费管理实施细则</w:t>
      </w:r>
    </w:p>
    <w:p w:rsidR="00331604" w:rsidRPr="00331604" w:rsidRDefault="00331604" w:rsidP="00331604">
      <w:pPr>
        <w:spacing w:line="520" w:lineRule="exact"/>
        <w:jc w:val="center"/>
        <w:rPr>
          <w:rFonts w:ascii="仿宋_GB2312" w:eastAsia="仿宋_GB2312"/>
          <w:sz w:val="30"/>
          <w:szCs w:val="30"/>
        </w:rPr>
      </w:pPr>
    </w:p>
    <w:p w:rsidR="00331604" w:rsidRPr="00331604" w:rsidRDefault="00331604" w:rsidP="00ED221F">
      <w:pPr>
        <w:spacing w:afterLines="50" w:after="156" w:line="520" w:lineRule="exact"/>
        <w:jc w:val="center"/>
        <w:rPr>
          <w:rFonts w:ascii="黑体" w:eastAsia="黑体" w:hAnsi="黑体"/>
          <w:sz w:val="32"/>
          <w:szCs w:val="32"/>
        </w:rPr>
      </w:pPr>
      <w:r w:rsidRPr="00331604">
        <w:rPr>
          <w:rFonts w:ascii="黑体" w:eastAsia="黑体" w:hAnsi="黑体" w:hint="eastAsia"/>
          <w:sz w:val="32"/>
          <w:szCs w:val="32"/>
        </w:rPr>
        <w:t>第一章　  总  则</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第一条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为进一步加强和规范局机关会议费管理，精简会议，改进会风，提高会议效率和质量，节约会议经费开支，根据财政部、国家机关事务管理局、中共中央直属机关事务管理局《中央和国家机关会议费管理办法》（财行</w:t>
      </w:r>
      <w:r w:rsidRPr="00331604">
        <w:rPr>
          <w:rFonts w:ascii="仿宋_GB2312" w:eastAsia="仿宋_GB2312" w:hint="eastAsia"/>
          <w:sz w:val="32"/>
          <w:szCs w:val="32"/>
        </w:rPr>
        <w:t>〔</w:t>
      </w:r>
      <w:r w:rsidRPr="00331604">
        <w:rPr>
          <w:rFonts w:ascii="仿宋_GB2312" w:eastAsia="仿宋_GB2312" w:hAnsi="仿宋" w:hint="eastAsia"/>
          <w:sz w:val="32"/>
          <w:szCs w:val="32"/>
        </w:rPr>
        <w:t>2016</w:t>
      </w:r>
      <w:r w:rsidRPr="00331604">
        <w:rPr>
          <w:rFonts w:ascii="仿宋_GB2312" w:eastAsia="仿宋_GB2312" w:hAnsi="宋体" w:cs="仿宋_GB2312" w:hint="eastAsia"/>
          <w:sz w:val="32"/>
          <w:szCs w:val="32"/>
        </w:rPr>
        <w:t>〕</w:t>
      </w:r>
      <w:r w:rsidRPr="00331604">
        <w:rPr>
          <w:rFonts w:ascii="仿宋_GB2312" w:eastAsia="仿宋_GB2312" w:hAnsi="仿宋" w:hint="eastAsia"/>
          <w:sz w:val="32"/>
          <w:szCs w:val="32"/>
        </w:rPr>
        <w:t>214号）和财政部《关于党政机关会议定点场所管理信息系统投入使用的通知》（财办行</w:t>
      </w:r>
      <w:r w:rsidRPr="00331604">
        <w:rPr>
          <w:rFonts w:ascii="仿宋_GB2312" w:eastAsia="仿宋_GB2312" w:hint="eastAsia"/>
          <w:sz w:val="32"/>
          <w:szCs w:val="32"/>
        </w:rPr>
        <w:t>〔</w:t>
      </w:r>
      <w:r w:rsidRPr="00331604">
        <w:rPr>
          <w:rFonts w:ascii="仿宋_GB2312" w:eastAsia="仿宋_GB2312" w:hAnsi="仿宋" w:hint="eastAsia"/>
          <w:sz w:val="32"/>
          <w:szCs w:val="32"/>
        </w:rPr>
        <w:t>2017</w:t>
      </w:r>
      <w:r w:rsidRPr="00331604">
        <w:rPr>
          <w:rFonts w:ascii="仿宋_GB2312" w:eastAsia="仿宋_GB2312" w:hAnsi="宋体" w:cs="仿宋_GB2312" w:hint="eastAsia"/>
          <w:sz w:val="32"/>
          <w:szCs w:val="32"/>
        </w:rPr>
        <w:t>〕</w:t>
      </w:r>
      <w:r w:rsidRPr="00331604">
        <w:rPr>
          <w:rFonts w:ascii="仿宋_GB2312" w:eastAsia="仿宋_GB2312" w:hAnsi="仿宋" w:hint="eastAsia"/>
          <w:sz w:val="32"/>
          <w:szCs w:val="32"/>
        </w:rPr>
        <w:t>72号）有关规定，结合局机关工作实际，制定本实施细则。</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局机关会议的分类、审批和会议费管理等，适用本实施细则。</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第三条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局机关各部门召开会议应当坚持厉行节约、反对浪费、规范简朴、务实高效的原则，严格控制会议数量，规范会议费管理。</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第四条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局机关各部门召开的会议实行分类管理、分级审批。</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第五条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局机关各部门应当严格会议费预算管理，控制会议费预算规模。会议费预算要细化到具体会议项目，执行中不得突破。会议费应当纳入部门预算，并单独列示。</w:t>
      </w:r>
    </w:p>
    <w:p w:rsidR="00331604" w:rsidRPr="00331604" w:rsidRDefault="00331604" w:rsidP="00331604">
      <w:pPr>
        <w:spacing w:line="520" w:lineRule="exact"/>
        <w:ind w:firstLineChars="200" w:firstLine="640"/>
        <w:rPr>
          <w:rFonts w:ascii="仿宋_GB2312" w:eastAsia="仿宋_GB2312" w:hAnsi="仿宋"/>
          <w:sz w:val="32"/>
          <w:szCs w:val="32"/>
        </w:rPr>
      </w:pPr>
    </w:p>
    <w:p w:rsidR="00331604" w:rsidRPr="00331604" w:rsidRDefault="00331604" w:rsidP="00ED221F">
      <w:pPr>
        <w:spacing w:afterLines="50" w:after="156" w:line="520" w:lineRule="exact"/>
        <w:jc w:val="center"/>
        <w:rPr>
          <w:rFonts w:ascii="黑体" w:eastAsia="黑体" w:hAnsi="黑体"/>
          <w:sz w:val="32"/>
          <w:szCs w:val="32"/>
        </w:rPr>
      </w:pPr>
      <w:r w:rsidRPr="00331604">
        <w:rPr>
          <w:rFonts w:ascii="黑体" w:eastAsia="黑体" w:hAnsi="黑体" w:hint="eastAsia"/>
          <w:sz w:val="32"/>
          <w:szCs w:val="32"/>
        </w:rPr>
        <w:t>第二章   会议分类和审批</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第六条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局机关会议分类如下:</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二类会议（一般指全国中医药工作会议），是以国家中医药</w:t>
      </w:r>
      <w:r w:rsidRPr="00331604">
        <w:rPr>
          <w:rFonts w:ascii="仿宋_GB2312" w:eastAsia="仿宋_GB2312" w:hAnsi="仿宋" w:hint="eastAsia"/>
          <w:sz w:val="32"/>
          <w:szCs w:val="32"/>
        </w:rPr>
        <w:lastRenderedPageBreak/>
        <w:t>管理局名义召开的，要求各省、自治区、直辖市、计划单列市中医药管理部门及直属（管）各单位负责同志参加的会议。</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三类会议，是以国家中医药管理局及所属内设机构（局机关各部门）名义召开的，要求省、自治区、直辖市、计划单列市中医药管理部门及直属（管）单位有关人员参加的会议。</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四类会议，是指除上述二、三类会议以外的其他业务性会议，包括小型研讨会、座谈会、评审会等。</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第七条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局机关会议按以下程序和要求进行审批：</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局机关各部门应于每年6月30日（部门预算“一上”）之前向局办公室提交下一年度的会议计划（包括会议数量、会议名称、召开的理由、主要内容、时间地点、代表人数、工作人员数、所需经费及列支渠道等），填报会议计划申请表（详见附件1）。</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二类会议，由局办公室负责协调相关部门按规定程序报批，局规划财务司负责与财政部的协调工作。二类会议原则上全局每年不超过1次。</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三、四类会议，经局办公室会同规划财务司审核后报局长会议或局党组会议审议，审议通过后列入局机关年度会议计划。三类会议原则上局机关每部门每年不超过1次。</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第八条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年度会议计划一经批准，原则上不得调整。应急性或确需临时增加的重要会议，按第七条有关规定程序报批，并补充列入局机关年度会议计划。</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第九条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二、三、四类会议会期均不得超过2天；传达、布置类会议会期不得超过1天。</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会议报到和离开时间，二、三类会议合计不得超过2天，四类会议合计不得超过1天。</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lastRenderedPageBreak/>
        <w:t>第十条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应当严格控制会议规模。</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二类会议。参会人员不得超过300人，其中，工作人员控制在会议代表人数的15%以内；不请省、自治区、直辖市和中央部门主要负责同志、分管负责同志出席。</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三类会议。参会人员不得超过150人，其中，工作人员控制在会议代表人数的10%以内。</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四类会议。参会人员视内容而定，一般不得超过50人。</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第十一条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各部门应当改进会议形式，充分运用电视电话、网络视频等现代信息技术手段，降低会议成本，提高会议效率。</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传达、布置类会议优先采取电视电话、网络视频会议方式召开。电视电话、网络视频会议的主会场和分会场应当控制规模，节约费用支出。</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第十二条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不能够采用电视电话、网络视频召开的会议实行定点管理。会议应当到定点会议场所召开，视会议情况和会议预算，按照有关规定，在“党政机关会议定点场所管理信息系统”（以下简称信息系统）中查询会议定点场所信息，选择符合条件的会议定点场所，按照协议价格结算费用。协议价格可以通过信息系统查询打印，也可以要求会议定点场所出示协议价格相关文件。未纳入定点范围，价格低于会议综合定额标准的单位内部会议室、礼堂、宾馆、招待所、培训中心，可优先作为会议场所。</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无外地代表且会议规模能够在局机关会议室安排的会议，原则上在局机关会议室召开，不安排住宿。</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第十三条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参会人员以在京单位为主的会议不得到京外召开。不得到党中央、国务院明令禁止的风景名胜区召开会议。</w:t>
      </w:r>
    </w:p>
    <w:p w:rsidR="00331604" w:rsidRPr="00331604" w:rsidRDefault="00331604" w:rsidP="00331604">
      <w:pPr>
        <w:spacing w:line="520" w:lineRule="exact"/>
        <w:ind w:firstLineChars="200" w:firstLine="640"/>
        <w:rPr>
          <w:rFonts w:ascii="仿宋" w:eastAsia="仿宋" w:hAnsi="仿宋"/>
          <w:sz w:val="32"/>
          <w:szCs w:val="32"/>
        </w:rPr>
      </w:pPr>
    </w:p>
    <w:p w:rsidR="00331604" w:rsidRPr="00331604" w:rsidRDefault="00331604" w:rsidP="00ED221F">
      <w:pPr>
        <w:spacing w:afterLines="50" w:after="156" w:line="520" w:lineRule="exact"/>
        <w:jc w:val="center"/>
        <w:rPr>
          <w:rFonts w:ascii="黑体" w:eastAsia="黑体" w:hAnsi="黑体"/>
          <w:sz w:val="32"/>
          <w:szCs w:val="32"/>
        </w:rPr>
      </w:pPr>
      <w:r w:rsidRPr="00331604">
        <w:rPr>
          <w:rFonts w:ascii="黑体" w:eastAsia="黑体" w:hAnsi="黑体" w:hint="eastAsia"/>
          <w:sz w:val="32"/>
          <w:szCs w:val="32"/>
        </w:rPr>
        <w:lastRenderedPageBreak/>
        <w:t>第三章   会议费开支范围、标准和报销支付</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第十四条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会议费开支范围包括会议住宿费、伙食费、会议室租金、交通费、文件印刷费、医药费等。</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前款所称交通费是指用于会议代表接送站，以及会议统一组织的代表考察、调研等发生的交通支出。</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会议代表参加会议发生的城市间交通费，按照差旅费管理办法的规定回单位报销。</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第十五条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会议费开支实行综合定额控制，各项费用之间可以调剂使用。</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 w:eastAsia="仿宋" w:hAnsi="仿宋" w:hint="eastAsia"/>
          <w:sz w:val="32"/>
          <w:szCs w:val="32"/>
        </w:rPr>
        <w:t>会</w:t>
      </w:r>
      <w:r w:rsidRPr="00331604">
        <w:rPr>
          <w:rFonts w:ascii="仿宋_GB2312" w:eastAsia="仿宋_GB2312" w:hAnsi="仿宋" w:hint="eastAsia"/>
          <w:sz w:val="32"/>
          <w:szCs w:val="32"/>
        </w:rPr>
        <w:t>议费综合定额标准如下：           单位：元/人天</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4"/>
        <w:gridCol w:w="1571"/>
        <w:gridCol w:w="1767"/>
        <w:gridCol w:w="1631"/>
        <w:gridCol w:w="1311"/>
      </w:tblGrid>
      <w:tr w:rsidR="00331604" w:rsidRPr="00331604" w:rsidTr="00E61474">
        <w:tc>
          <w:tcPr>
            <w:tcW w:w="2624"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会议类别</w:t>
            </w:r>
          </w:p>
        </w:tc>
        <w:tc>
          <w:tcPr>
            <w:tcW w:w="157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住宿费</w:t>
            </w:r>
          </w:p>
        </w:tc>
        <w:tc>
          <w:tcPr>
            <w:tcW w:w="1767"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伙食费</w:t>
            </w:r>
          </w:p>
        </w:tc>
        <w:tc>
          <w:tcPr>
            <w:tcW w:w="163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其他费用</w:t>
            </w:r>
          </w:p>
        </w:tc>
        <w:tc>
          <w:tcPr>
            <w:tcW w:w="131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合计</w:t>
            </w:r>
          </w:p>
        </w:tc>
      </w:tr>
      <w:tr w:rsidR="00331604" w:rsidRPr="00331604" w:rsidTr="00E61474">
        <w:tc>
          <w:tcPr>
            <w:tcW w:w="2624"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二类会议</w:t>
            </w:r>
          </w:p>
        </w:tc>
        <w:tc>
          <w:tcPr>
            <w:tcW w:w="157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400</w:t>
            </w:r>
          </w:p>
        </w:tc>
        <w:tc>
          <w:tcPr>
            <w:tcW w:w="1767"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150</w:t>
            </w:r>
          </w:p>
        </w:tc>
        <w:tc>
          <w:tcPr>
            <w:tcW w:w="163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100</w:t>
            </w:r>
          </w:p>
        </w:tc>
        <w:tc>
          <w:tcPr>
            <w:tcW w:w="131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650</w:t>
            </w:r>
          </w:p>
        </w:tc>
      </w:tr>
      <w:tr w:rsidR="00331604" w:rsidRPr="00331604" w:rsidTr="00E61474">
        <w:tc>
          <w:tcPr>
            <w:tcW w:w="2624"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三、四类会议</w:t>
            </w:r>
          </w:p>
        </w:tc>
        <w:tc>
          <w:tcPr>
            <w:tcW w:w="157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340</w:t>
            </w:r>
          </w:p>
        </w:tc>
        <w:tc>
          <w:tcPr>
            <w:tcW w:w="1767"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130</w:t>
            </w:r>
          </w:p>
        </w:tc>
        <w:tc>
          <w:tcPr>
            <w:tcW w:w="163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80</w:t>
            </w:r>
          </w:p>
        </w:tc>
        <w:tc>
          <w:tcPr>
            <w:tcW w:w="1311" w:type="dxa"/>
          </w:tcPr>
          <w:p w:rsidR="00331604" w:rsidRPr="00331604" w:rsidRDefault="00331604" w:rsidP="00331604">
            <w:pPr>
              <w:spacing w:line="520" w:lineRule="exact"/>
              <w:jc w:val="center"/>
              <w:rPr>
                <w:rFonts w:ascii="仿宋_GB2312" w:eastAsia="仿宋_GB2312" w:hAnsi="仿宋"/>
                <w:sz w:val="32"/>
                <w:szCs w:val="32"/>
              </w:rPr>
            </w:pPr>
            <w:r w:rsidRPr="00331604">
              <w:rPr>
                <w:rFonts w:ascii="仿宋_GB2312" w:eastAsia="仿宋_GB2312" w:hAnsi="仿宋" w:hint="eastAsia"/>
                <w:sz w:val="32"/>
                <w:szCs w:val="32"/>
              </w:rPr>
              <w:t>550</w:t>
            </w:r>
          </w:p>
        </w:tc>
      </w:tr>
    </w:tbl>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综合定额标准是会议费开支的上限，局机关各部门应在综合定额标准以内结算报销。</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第十六条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二、三类会议费原则上在部门预算公用经费中列支。四类会议费，原则上在部门预算公用经费中列支，也可根据工作需要在合法合规资金渠道中列支。</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会议费由局机关承担，不得向参会人员收取，不得以任何方式向下属机构、企事业单位、地方转嫁或摊派。</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第十七条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局机关各部门在会议结束后应当及时办理报销手续（最长不超过15天）。</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会议费报销时需提供以下凭证：1、会议审批文件；2、会议通知；3、实际参会人员签到表（详见附件3）；4、定点会议场所等会议服务单位提供的费用原始明细单据；5、协议价格查询</w:t>
      </w:r>
      <w:r w:rsidRPr="00331604">
        <w:rPr>
          <w:rFonts w:ascii="仿宋_GB2312" w:eastAsia="仿宋_GB2312" w:hAnsi="仿宋" w:hint="eastAsia"/>
          <w:sz w:val="32"/>
          <w:szCs w:val="32"/>
        </w:rPr>
        <w:lastRenderedPageBreak/>
        <w:t>结果或会议定点场所出示的协议价格相关文件；6、电子结算单等凭证。</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严格按规定报销会议费开支，对未列入年度会议计划，以及超范围、超标准开支的经费不予报销。</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第十八条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会议费支付，应当严格按照国库集中支付制度和公务卡管理制度的有关规定执行，以银行转账或公务卡方式结算，禁止以现金方式结算。</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具备条件的，会议费应由局规划财务司直接结算。</w:t>
      </w:r>
    </w:p>
    <w:p w:rsidR="00331604" w:rsidRPr="00331604" w:rsidRDefault="00331604" w:rsidP="00331604">
      <w:pPr>
        <w:spacing w:line="520" w:lineRule="exact"/>
        <w:ind w:firstLineChars="200" w:firstLine="640"/>
        <w:rPr>
          <w:rFonts w:ascii="仿宋" w:eastAsia="仿宋" w:hAnsi="仿宋"/>
          <w:sz w:val="32"/>
          <w:szCs w:val="32"/>
        </w:rPr>
      </w:pPr>
    </w:p>
    <w:p w:rsidR="00331604" w:rsidRPr="00331604" w:rsidRDefault="00331604" w:rsidP="00ED221F">
      <w:pPr>
        <w:spacing w:afterLines="50" w:after="156" w:line="520" w:lineRule="exact"/>
        <w:jc w:val="center"/>
        <w:rPr>
          <w:rFonts w:ascii="黑体" w:eastAsia="黑体" w:hAnsi="黑体"/>
          <w:sz w:val="32"/>
          <w:szCs w:val="32"/>
        </w:rPr>
      </w:pPr>
      <w:r w:rsidRPr="00331604">
        <w:rPr>
          <w:rFonts w:ascii="黑体" w:eastAsia="黑体" w:hAnsi="黑体" w:hint="eastAsia"/>
          <w:sz w:val="32"/>
          <w:szCs w:val="32"/>
        </w:rPr>
        <w:t>第四章   会议费公示和年度报告制度</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第十九条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局办公室将非涉密会议的名称、主要内容、参会人数、经费开支等情况在局机关内部公示或提供查询，具备条件的应当向社会公开。</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第二十条</w:t>
      </w:r>
      <w:r w:rsidRPr="00331604">
        <w:rPr>
          <w:rFonts w:ascii="仿宋" w:eastAsia="仿宋" w:hAnsi="仿宋" w:hint="eastAsia"/>
          <w:b/>
          <w:sz w:val="32"/>
          <w:szCs w:val="32"/>
        </w:rPr>
        <w:t xml:space="preserve"> </w:t>
      </w:r>
      <w:r w:rsidRPr="00331604">
        <w:rPr>
          <w:rFonts w:ascii="仿宋_GB2312" w:eastAsia="仿宋_GB2312" w:hAnsi="仿宋" w:hint="eastAsia"/>
          <w:sz w:val="32"/>
          <w:szCs w:val="32"/>
        </w:rPr>
        <w:t>局机关各部门和各直属（管）单位应当于每年2月底前，将上年度会议计划和执行情况汇总后报局规划财务司。经局领导批准后于3月底前报财政部，同时抄送国家机关事务管理局。</w:t>
      </w:r>
    </w:p>
    <w:p w:rsidR="00331604" w:rsidRPr="00331604" w:rsidRDefault="00331604" w:rsidP="00331604">
      <w:pPr>
        <w:spacing w:line="520" w:lineRule="exact"/>
        <w:ind w:firstLineChars="200" w:firstLine="640"/>
        <w:rPr>
          <w:rFonts w:ascii="仿宋" w:eastAsia="仿宋" w:hAnsi="仿宋"/>
          <w:sz w:val="32"/>
          <w:szCs w:val="32"/>
        </w:rPr>
      </w:pPr>
    </w:p>
    <w:p w:rsidR="00331604" w:rsidRPr="00331604" w:rsidRDefault="00331604" w:rsidP="00ED221F">
      <w:pPr>
        <w:spacing w:afterLines="50" w:after="156" w:line="520" w:lineRule="exact"/>
        <w:jc w:val="center"/>
        <w:rPr>
          <w:rFonts w:ascii="黑体" w:eastAsia="黑体" w:hAnsi="黑体"/>
          <w:sz w:val="32"/>
          <w:szCs w:val="32"/>
        </w:rPr>
      </w:pPr>
      <w:r w:rsidRPr="00331604">
        <w:rPr>
          <w:rFonts w:ascii="黑体" w:eastAsia="黑体" w:hAnsi="黑体" w:hint="eastAsia"/>
          <w:sz w:val="32"/>
          <w:szCs w:val="32"/>
        </w:rPr>
        <w:t>第五章   管理职责</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第二十一条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我局相关部门的主要职责是：</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（一）</w:t>
      </w:r>
      <w:r w:rsidRPr="00331604">
        <w:rPr>
          <w:rFonts w:ascii="仿宋_GB2312" w:eastAsia="仿宋_GB2312" w:hAnsi="仿宋" w:hint="eastAsia"/>
          <w:spacing w:val="2"/>
          <w:sz w:val="32"/>
          <w:szCs w:val="32"/>
        </w:rPr>
        <w:t>局规划财务司负责制修订局机关会议费管理的实施细则；</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（二）局办公室负责局机关年度会议计划编制、二类会议的报批和三类、四类会议的审批管理，局规划财务司对会议预算进行审核；</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lastRenderedPageBreak/>
        <w:t>（三）局机关各相关部门按规定管理、使用会议费；</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（四）局规划财务司做好相应的财务管理和会计核算工作，对会议费报销进行审核把关，确保票据来源合法，内容真实、完整、合规；</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（五）局办公室、规划财务司按规定报送会议年度报告，加强对本单位会议费使用的内控管理。</w:t>
      </w:r>
    </w:p>
    <w:p w:rsidR="00331604" w:rsidRPr="00331604" w:rsidRDefault="00331604" w:rsidP="00331604">
      <w:pPr>
        <w:spacing w:line="520" w:lineRule="exact"/>
        <w:ind w:firstLineChars="200" w:firstLine="640"/>
        <w:rPr>
          <w:rFonts w:ascii="仿宋" w:eastAsia="仿宋" w:hAnsi="仿宋"/>
          <w:sz w:val="32"/>
          <w:szCs w:val="32"/>
        </w:rPr>
      </w:pPr>
    </w:p>
    <w:p w:rsidR="00331604" w:rsidRPr="00331604" w:rsidRDefault="00331604" w:rsidP="00ED221F">
      <w:pPr>
        <w:spacing w:afterLines="50" w:after="156" w:line="520" w:lineRule="exact"/>
        <w:jc w:val="center"/>
        <w:rPr>
          <w:rFonts w:ascii="黑体" w:eastAsia="黑体" w:hAnsi="黑体"/>
          <w:sz w:val="32"/>
          <w:szCs w:val="32"/>
        </w:rPr>
      </w:pPr>
      <w:r w:rsidRPr="00331604">
        <w:rPr>
          <w:rFonts w:ascii="黑体" w:eastAsia="黑体" w:hAnsi="黑体" w:hint="eastAsia"/>
          <w:sz w:val="32"/>
          <w:szCs w:val="32"/>
        </w:rPr>
        <w:t>第六章   监督检查和责任追究</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第二十二条</w:t>
      </w:r>
      <w:r w:rsidRPr="00331604">
        <w:rPr>
          <w:rFonts w:ascii="仿宋" w:eastAsia="仿宋" w:hAnsi="仿宋" w:hint="eastAsia"/>
          <w:spacing w:val="-4"/>
          <w:sz w:val="32"/>
          <w:szCs w:val="32"/>
        </w:rPr>
        <w:t xml:space="preserve"> </w:t>
      </w:r>
      <w:r w:rsidRPr="00331604">
        <w:rPr>
          <w:rFonts w:ascii="仿宋_GB2312" w:eastAsia="仿宋_GB2312" w:hAnsi="仿宋" w:hint="eastAsia"/>
          <w:spacing w:val="-4"/>
          <w:sz w:val="32"/>
          <w:szCs w:val="32"/>
        </w:rPr>
        <w:t>局规划财务司会同办公室、纪检监察部门对局机关各部门会议费管理和使用情况进行监督检查。主要内容包括：</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(一)会议计划的编报、审批是否符合规定;</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(二)会议费开支范围和开支标准是否符合规定;</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(三)会议费报销和支付是否符合规定;</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(四)会议会期、规模是否符合规定，会议是否在规定的地点和场所召开;</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(五)是否向下属机构、企事业单位或地方转嫁、摊派会议费;</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(六)会议费管理和使用的其他情况。</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第二十三条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严禁借会议名义组织会餐或安排宴请；严禁套取会议费设立“小金库”；严禁在会议费中列支公务接待费。</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应严格执行会议用房标准，不得安排高档套房；会议用餐严格控制菜品种类、数量和份量，安排自助餐，严禁提供高档菜肴，不安排宴请，不上烟酒；会议会场一律不摆花草，不制作背景板，不提供水果。</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不得使用会议费购置电脑、复印机、打印机、传真机等固定资产以及开支与本次会议无关的其他费用；不得组织会议代表旅</w:t>
      </w:r>
      <w:r w:rsidRPr="00331604">
        <w:rPr>
          <w:rFonts w:ascii="仿宋_GB2312" w:eastAsia="仿宋_GB2312" w:hAnsi="仿宋" w:hint="eastAsia"/>
          <w:sz w:val="32"/>
          <w:szCs w:val="32"/>
        </w:rPr>
        <w:lastRenderedPageBreak/>
        <w:t>游和与会议无关的参观；严禁组织高消费娱乐、健身活动；严禁以任何名义发放纪念品；不得额外配发洗漱用品。</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第二十四条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违反本办法规定，有下列行为之一的，依法依规追究会议举办方和相关人员的责任：</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(一)计划外召开会议的；</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(二)以虚报、冒领手段骗取会议费的；</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(三)虚报会议人数、天数等进行报销的；</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(四)</w:t>
      </w:r>
      <w:r w:rsidRPr="00331604">
        <w:rPr>
          <w:rFonts w:ascii="仿宋_GB2312" w:eastAsia="仿宋_GB2312" w:hAnsi="仿宋" w:hint="eastAsia"/>
          <w:spacing w:val="-4"/>
          <w:sz w:val="32"/>
          <w:szCs w:val="32"/>
        </w:rPr>
        <w:t>违规扩大会议费开支范围，擅自提高会议费开支标准的；</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(五)违规报销与会议无关费用的；</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(六)其他违反本办法行为的。</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仿宋_GB2312" w:eastAsia="仿宋_GB2312" w:hAnsi="仿宋" w:hint="eastAsia"/>
          <w:sz w:val="32"/>
          <w:szCs w:val="32"/>
        </w:rPr>
        <w:t>有前款所列行为之一的，由局规划财务司会同办公室、纪检监察部门提出处理意见，上报局长会议或局党组会，责令改正，追回资金，并经报批后予以通报。对直接负责的主管人员和相关负责人，按规定给予行政处分。涉嫌违法的，移交司法机关处理。</w:t>
      </w:r>
    </w:p>
    <w:p w:rsidR="00331604" w:rsidRPr="00331604" w:rsidRDefault="00331604" w:rsidP="00331604">
      <w:pPr>
        <w:spacing w:line="520" w:lineRule="exact"/>
        <w:ind w:firstLineChars="200" w:firstLine="640"/>
        <w:rPr>
          <w:rFonts w:ascii="仿宋" w:eastAsia="仿宋" w:hAnsi="仿宋"/>
          <w:sz w:val="32"/>
          <w:szCs w:val="32"/>
        </w:rPr>
      </w:pPr>
    </w:p>
    <w:p w:rsidR="00331604" w:rsidRPr="00331604" w:rsidRDefault="00331604" w:rsidP="00ED221F">
      <w:pPr>
        <w:spacing w:afterLines="50" w:after="156" w:line="520" w:lineRule="exact"/>
        <w:jc w:val="center"/>
        <w:rPr>
          <w:rFonts w:ascii="黑体" w:eastAsia="黑体" w:hAnsi="黑体"/>
          <w:sz w:val="32"/>
          <w:szCs w:val="32"/>
        </w:rPr>
      </w:pPr>
      <w:r w:rsidRPr="00331604">
        <w:rPr>
          <w:rFonts w:ascii="黑体" w:eastAsia="黑体" w:hAnsi="黑体" w:hint="eastAsia"/>
          <w:sz w:val="32"/>
          <w:szCs w:val="32"/>
        </w:rPr>
        <w:t>第七章   附  则</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第二十五条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局直属（管）各单位应按照国家有关会议费管理文件和本实施细则的规定，依据从严从紧原则，制定本单位会议费管理实施细则，并报国家中医药管理局审核备案。</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第二十六条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涉密会议费管理按照国家保密相关规定执行。</w:t>
      </w:r>
    </w:p>
    <w:p w:rsidR="00331604" w:rsidRPr="00331604" w:rsidRDefault="00331604" w:rsidP="00331604">
      <w:pPr>
        <w:spacing w:line="520" w:lineRule="exact"/>
        <w:ind w:firstLineChars="200" w:firstLine="640"/>
        <w:rPr>
          <w:rFonts w:ascii="仿宋_GB2312" w:eastAsia="仿宋_GB2312" w:hAnsi="仿宋"/>
          <w:sz w:val="32"/>
          <w:szCs w:val="32"/>
        </w:rPr>
      </w:pPr>
      <w:r w:rsidRPr="00331604">
        <w:rPr>
          <w:rFonts w:ascii="黑体" w:eastAsia="黑体" w:hAnsi="黑体" w:hint="eastAsia"/>
          <w:sz w:val="32"/>
          <w:szCs w:val="32"/>
        </w:rPr>
        <w:t>第二十七条</w:t>
      </w:r>
      <w:r w:rsidRPr="00331604">
        <w:rPr>
          <w:rFonts w:ascii="仿宋" w:eastAsia="仿宋" w:hAnsi="仿宋" w:hint="eastAsia"/>
          <w:sz w:val="32"/>
          <w:szCs w:val="32"/>
        </w:rPr>
        <w:t xml:space="preserve"> </w:t>
      </w:r>
      <w:r w:rsidRPr="00331604">
        <w:rPr>
          <w:rFonts w:ascii="仿宋_GB2312" w:eastAsia="仿宋_GB2312" w:hAnsi="仿宋" w:hint="eastAsia"/>
          <w:sz w:val="32"/>
          <w:szCs w:val="32"/>
        </w:rPr>
        <w:t>本实施细则自印发之日起施行。2014年1月20日印发的《国家中医药管理局机关会议费管理实施细则》（国中医药规财发〔2014〕1号）同时废止。</w:t>
      </w:r>
    </w:p>
    <w:p w:rsidR="00331604" w:rsidRPr="00331604" w:rsidRDefault="00331604" w:rsidP="00331604">
      <w:pPr>
        <w:spacing w:line="600" w:lineRule="exact"/>
        <w:rPr>
          <w:rFonts w:ascii="黑体" w:eastAsia="黑体" w:hAnsi="黑体"/>
          <w:szCs w:val="21"/>
        </w:rPr>
      </w:pPr>
      <w:r w:rsidRPr="00331604">
        <w:rPr>
          <w:rFonts w:ascii="仿宋" w:eastAsia="仿宋" w:hAnsi="仿宋"/>
          <w:sz w:val="32"/>
          <w:szCs w:val="32"/>
        </w:rPr>
        <w:br w:type="page"/>
      </w:r>
      <w:r w:rsidRPr="00331604">
        <w:rPr>
          <w:rFonts w:ascii="黑体" w:eastAsia="黑体" w:hAnsi="黑体" w:hint="eastAsia"/>
          <w:sz w:val="28"/>
          <w:szCs w:val="21"/>
        </w:rPr>
        <w:lastRenderedPageBreak/>
        <w:t>附件1</w:t>
      </w:r>
    </w:p>
    <w:tbl>
      <w:tblPr>
        <w:tblW w:w="10100" w:type="dxa"/>
        <w:jc w:val="center"/>
        <w:tblLook w:val="04A0" w:firstRow="1" w:lastRow="0" w:firstColumn="1" w:lastColumn="0" w:noHBand="0" w:noVBand="1"/>
      </w:tblPr>
      <w:tblGrid>
        <w:gridCol w:w="2960"/>
        <w:gridCol w:w="2380"/>
        <w:gridCol w:w="4760"/>
      </w:tblGrid>
      <w:tr w:rsidR="00331604" w:rsidRPr="00331604" w:rsidTr="00E61474">
        <w:trPr>
          <w:trHeight w:hRule="exact" w:val="964"/>
          <w:jc w:val="center"/>
        </w:trPr>
        <w:tc>
          <w:tcPr>
            <w:tcW w:w="10100" w:type="dxa"/>
            <w:gridSpan w:val="3"/>
            <w:tcBorders>
              <w:top w:val="nil"/>
              <w:left w:val="nil"/>
              <w:bottom w:val="single" w:sz="4" w:space="0" w:color="000000"/>
              <w:right w:val="nil"/>
            </w:tcBorders>
            <w:shd w:val="clear" w:color="auto" w:fill="auto"/>
            <w:vAlign w:val="center"/>
            <w:hideMark/>
          </w:tcPr>
          <w:p w:rsidR="00331604" w:rsidRPr="00331604" w:rsidRDefault="00331604" w:rsidP="00331604">
            <w:pPr>
              <w:widowControl/>
              <w:spacing w:line="480" w:lineRule="exact"/>
              <w:jc w:val="left"/>
              <w:rPr>
                <w:rFonts w:ascii="仿宋_GB2312" w:eastAsia="仿宋_GB2312" w:hAnsi="宋体" w:cs="宋体"/>
                <w:b/>
                <w:bCs/>
                <w:kern w:val="0"/>
                <w:sz w:val="40"/>
                <w:szCs w:val="40"/>
              </w:rPr>
            </w:pPr>
            <w:r w:rsidRPr="00331604">
              <w:rPr>
                <w:rFonts w:ascii="仿宋_GB2312" w:eastAsia="仿宋_GB2312" w:hAnsi="宋体" w:cs="宋体" w:hint="eastAsia"/>
                <w:b/>
                <w:bCs/>
                <w:kern w:val="0"/>
                <w:sz w:val="40"/>
                <w:szCs w:val="40"/>
              </w:rPr>
              <w:t xml:space="preserve">           </w:t>
            </w:r>
            <w:r w:rsidRPr="00331604">
              <w:rPr>
                <w:rFonts w:ascii="黑体" w:eastAsia="黑体" w:hAnsi="黑体" w:cs="宋体" w:hint="eastAsia"/>
                <w:b/>
                <w:bCs/>
                <w:kern w:val="0"/>
                <w:sz w:val="44"/>
                <w:szCs w:val="44"/>
              </w:rPr>
              <w:t>国家中医药管理局会议申请表</w:t>
            </w:r>
            <w:r w:rsidRPr="00331604">
              <w:rPr>
                <w:rFonts w:ascii="仿宋_GB2312" w:eastAsia="仿宋_GB2312" w:hAnsi="宋体" w:cs="宋体" w:hint="eastAsia"/>
                <w:b/>
                <w:bCs/>
                <w:kern w:val="0"/>
                <w:sz w:val="24"/>
              </w:rPr>
              <w:br/>
            </w:r>
            <w:r w:rsidRPr="00331604">
              <w:rPr>
                <w:rFonts w:ascii="仿宋_GB2312" w:eastAsia="仿宋_GB2312" w:hAnsi="宋体" w:cs="宋体" w:hint="eastAsia"/>
                <w:b/>
                <w:bCs/>
                <w:kern w:val="0"/>
                <w:sz w:val="28"/>
                <w:szCs w:val="28"/>
              </w:rPr>
              <w:t xml:space="preserve">          </w:t>
            </w:r>
            <w:r w:rsidRPr="00331604">
              <w:rPr>
                <w:rFonts w:ascii="华文楷体" w:eastAsia="华文楷体" w:hAnsi="华文楷体" w:cs="宋体" w:hint="eastAsia"/>
                <w:b/>
                <w:bCs/>
                <w:kern w:val="0"/>
                <w:sz w:val="28"/>
                <w:szCs w:val="28"/>
              </w:rPr>
              <w:t>会议类别</w:t>
            </w:r>
            <w:r w:rsidRPr="00331604">
              <w:rPr>
                <w:rFonts w:ascii="仿宋_GB2312" w:eastAsia="仿宋_GB2312" w:hAnsi="宋体" w:cs="宋体" w:hint="eastAsia"/>
                <w:b/>
                <w:bCs/>
                <w:kern w:val="0"/>
                <w:sz w:val="28"/>
                <w:szCs w:val="28"/>
              </w:rPr>
              <w:t>：</w:t>
            </w:r>
            <w:r w:rsidRPr="00331604">
              <w:rPr>
                <w:rFonts w:ascii="黑体" w:eastAsia="黑体" w:hAnsi="黑体" w:cs="宋体" w:hint="eastAsia"/>
                <w:b/>
                <w:bCs/>
                <w:kern w:val="0"/>
                <w:sz w:val="18"/>
                <w:szCs w:val="18"/>
              </w:rPr>
              <w:t>□二类会议  □三类会议  □四类会议</w:t>
            </w:r>
            <w:r w:rsidRPr="00331604">
              <w:rPr>
                <w:rFonts w:ascii="仿宋_GB2312" w:eastAsia="仿宋_GB2312" w:hAnsi="宋体" w:cs="宋体" w:hint="eastAsia"/>
                <w:b/>
                <w:bCs/>
                <w:kern w:val="0"/>
                <w:sz w:val="24"/>
              </w:rPr>
              <w:t xml:space="preserve">         </w:t>
            </w:r>
            <w:r w:rsidRPr="00331604">
              <w:rPr>
                <w:rFonts w:ascii="华文楷体" w:eastAsia="华文楷体" w:hAnsi="华文楷体" w:cs="宋体" w:hint="eastAsia"/>
                <w:b/>
                <w:bCs/>
                <w:kern w:val="0"/>
                <w:sz w:val="28"/>
                <w:szCs w:val="28"/>
              </w:rPr>
              <w:t>填报时间</w:t>
            </w:r>
            <w:r w:rsidRPr="00331604">
              <w:rPr>
                <w:rFonts w:ascii="仿宋_GB2312" w:eastAsia="仿宋_GB2312" w:hAnsi="宋体" w:cs="宋体" w:hint="eastAsia"/>
                <w:b/>
                <w:bCs/>
                <w:kern w:val="0"/>
                <w:sz w:val="28"/>
                <w:szCs w:val="28"/>
              </w:rPr>
              <w:t>：</w:t>
            </w:r>
          </w:p>
        </w:tc>
      </w:tr>
      <w:tr w:rsidR="00331604" w:rsidRPr="00331604" w:rsidTr="00E61474">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（申请）部门</w:t>
            </w:r>
          </w:p>
        </w:tc>
        <w:tc>
          <w:tcPr>
            <w:tcW w:w="7140" w:type="dxa"/>
            <w:gridSpan w:val="2"/>
            <w:tcBorders>
              <w:top w:val="single" w:sz="4" w:space="0" w:color="auto"/>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left"/>
              <w:rPr>
                <w:rFonts w:ascii="仿宋_GB2312" w:eastAsia="仿宋_GB2312" w:hAnsi="宋体" w:cs="宋体"/>
                <w:kern w:val="0"/>
                <w:sz w:val="28"/>
                <w:szCs w:val="28"/>
              </w:rPr>
            </w:pPr>
            <w:r w:rsidRPr="00331604">
              <w:rPr>
                <w:rFonts w:ascii="仿宋_GB2312" w:eastAsia="仿宋_GB2312" w:hAnsi="宋体" w:cs="宋体" w:hint="eastAsia"/>
                <w:kern w:val="0"/>
                <w:sz w:val="28"/>
                <w:szCs w:val="28"/>
              </w:rPr>
              <w:t xml:space="preserve">　</w:t>
            </w:r>
          </w:p>
        </w:tc>
      </w:tr>
      <w:tr w:rsidR="00331604" w:rsidRPr="00331604" w:rsidTr="00E61474">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会议名称</w:t>
            </w:r>
          </w:p>
        </w:tc>
        <w:tc>
          <w:tcPr>
            <w:tcW w:w="7140" w:type="dxa"/>
            <w:gridSpan w:val="2"/>
            <w:tcBorders>
              <w:top w:val="single" w:sz="4" w:space="0" w:color="auto"/>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left"/>
              <w:rPr>
                <w:rFonts w:ascii="仿宋_GB2312" w:eastAsia="仿宋_GB2312" w:hAnsi="宋体" w:cs="宋体"/>
                <w:kern w:val="0"/>
                <w:sz w:val="28"/>
                <w:szCs w:val="28"/>
              </w:rPr>
            </w:pPr>
            <w:r w:rsidRPr="00331604">
              <w:rPr>
                <w:rFonts w:ascii="仿宋_GB2312" w:eastAsia="仿宋_GB2312" w:hAnsi="宋体" w:cs="宋体" w:hint="eastAsia"/>
                <w:kern w:val="0"/>
                <w:sz w:val="28"/>
                <w:szCs w:val="28"/>
              </w:rPr>
              <w:t xml:space="preserve">　</w:t>
            </w:r>
          </w:p>
        </w:tc>
      </w:tr>
      <w:tr w:rsidR="00331604" w:rsidRPr="00331604" w:rsidTr="00E61474">
        <w:trPr>
          <w:trHeight w:val="567"/>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28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会议议题</w:t>
            </w:r>
            <w:r w:rsidRPr="00331604">
              <w:rPr>
                <w:rFonts w:ascii="黑体" w:eastAsia="黑体" w:hAnsi="黑体" w:cs="宋体" w:hint="eastAsia"/>
                <w:b/>
                <w:bCs/>
                <w:kern w:val="0"/>
                <w:sz w:val="22"/>
                <w:szCs w:val="22"/>
              </w:rPr>
              <w:br/>
              <w:t>（召开会议理由、内容）</w:t>
            </w:r>
          </w:p>
        </w:tc>
        <w:tc>
          <w:tcPr>
            <w:tcW w:w="7140" w:type="dxa"/>
            <w:gridSpan w:val="2"/>
            <w:tcBorders>
              <w:top w:val="single" w:sz="4" w:space="0" w:color="auto"/>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center"/>
              <w:rPr>
                <w:rFonts w:ascii="仿宋_GB2312" w:eastAsia="仿宋_GB2312" w:hAnsi="宋体" w:cs="宋体"/>
                <w:kern w:val="0"/>
                <w:sz w:val="28"/>
                <w:szCs w:val="28"/>
              </w:rPr>
            </w:pPr>
            <w:r w:rsidRPr="00331604">
              <w:rPr>
                <w:rFonts w:ascii="仿宋_GB2312" w:eastAsia="仿宋_GB2312" w:hAnsi="宋体" w:cs="宋体" w:hint="eastAsia"/>
                <w:kern w:val="0"/>
                <w:sz w:val="28"/>
                <w:szCs w:val="28"/>
              </w:rPr>
              <w:t xml:space="preserve">　</w:t>
            </w:r>
          </w:p>
        </w:tc>
      </w:tr>
      <w:tr w:rsidR="00331604" w:rsidRPr="00331604" w:rsidTr="00E61474">
        <w:trPr>
          <w:trHeight w:val="567"/>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会议报到和离开时间</w:t>
            </w: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
                <w:bCs/>
                <w:kern w:val="0"/>
                <w:sz w:val="28"/>
                <w:szCs w:val="28"/>
              </w:rPr>
            </w:pPr>
            <w:r w:rsidRPr="00331604">
              <w:rPr>
                <w:rFonts w:ascii="楷体_GB2312" w:eastAsia="楷体_GB2312" w:hAnsi="宋体" w:cs="宋体" w:hint="eastAsia"/>
                <w:b/>
                <w:bCs/>
                <w:kern w:val="0"/>
                <w:sz w:val="28"/>
                <w:szCs w:val="28"/>
              </w:rPr>
              <w:t xml:space="preserve">　</w:t>
            </w:r>
          </w:p>
        </w:tc>
        <w:tc>
          <w:tcPr>
            <w:tcW w:w="4760" w:type="dxa"/>
            <w:tcBorders>
              <w:top w:val="single" w:sz="4" w:space="0" w:color="auto"/>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填报说明：二、三类会议合计不得超过2天，四类会议合计不得超过1天。</w:t>
            </w:r>
          </w:p>
        </w:tc>
      </w:tr>
      <w:tr w:rsidR="00331604" w:rsidRPr="00331604" w:rsidTr="00E61474">
        <w:trPr>
          <w:trHeight w:val="567"/>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会期</w:t>
            </w: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
                <w:bCs/>
                <w:kern w:val="0"/>
                <w:sz w:val="28"/>
                <w:szCs w:val="28"/>
              </w:rPr>
            </w:pPr>
            <w:r w:rsidRPr="00331604">
              <w:rPr>
                <w:rFonts w:ascii="楷体_GB2312" w:eastAsia="楷体_GB2312" w:hAnsi="宋体" w:cs="宋体" w:hint="eastAsia"/>
                <w:b/>
                <w:bCs/>
                <w:kern w:val="0"/>
                <w:sz w:val="28"/>
                <w:szCs w:val="28"/>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填报说明：二、三、四类会议均不得超过2天，传达、布置类会议会期不得超过1天。</w:t>
            </w:r>
          </w:p>
        </w:tc>
      </w:tr>
      <w:tr w:rsidR="00331604" w:rsidRPr="00331604" w:rsidTr="00E61474">
        <w:trPr>
          <w:trHeight w:val="20"/>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会议地点</w:t>
            </w:r>
          </w:p>
        </w:tc>
        <w:tc>
          <w:tcPr>
            <w:tcW w:w="2380"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
                <w:bCs/>
                <w:kern w:val="0"/>
                <w:sz w:val="28"/>
                <w:szCs w:val="28"/>
              </w:rPr>
            </w:pPr>
            <w:r w:rsidRPr="00331604">
              <w:rPr>
                <w:rFonts w:ascii="楷体_GB2312" w:eastAsia="楷体_GB2312" w:hAnsi="宋体" w:cs="宋体" w:hint="eastAsia"/>
                <w:b/>
                <w:bCs/>
                <w:kern w:val="0"/>
                <w:sz w:val="28"/>
                <w:szCs w:val="28"/>
              </w:rPr>
              <w:t xml:space="preserve">　</w:t>
            </w:r>
          </w:p>
        </w:tc>
        <w:tc>
          <w:tcPr>
            <w:tcW w:w="4760" w:type="dxa"/>
            <w:tcBorders>
              <w:top w:val="single" w:sz="4" w:space="0" w:color="auto"/>
              <w:left w:val="single" w:sz="4" w:space="0" w:color="auto"/>
              <w:bottom w:val="single" w:sz="4" w:space="0" w:color="auto"/>
              <w:right w:val="single" w:sz="4" w:space="0" w:color="000000"/>
            </w:tcBorders>
            <w:shd w:val="clear" w:color="auto" w:fill="auto"/>
            <w:vAlign w:val="bottom"/>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会议应当到定点会议场所召开，根据会议情况和会议预算安排，按照有关规定，在“党政机关会议定点场所管理信息系统”（以下简称信息系统）中查询会议定点场所信息，选择符合条件的会议定点场所。在会议定点场所召开会议，应当按照协议价格结算费用。可以通过信息系统查询协议价格，也可以要求会议定点场所出示协议价格相关文件。未纳入定点范围，价格低于会议综合定额标准的单位内部会议室、礼堂、宾馆、招待所、培训中心，可优先作为会议场所。</w:t>
            </w:r>
          </w:p>
        </w:tc>
      </w:tr>
      <w:tr w:rsidR="00331604" w:rsidRPr="00331604" w:rsidTr="00E61474">
        <w:trPr>
          <w:trHeight w:val="20"/>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参会人员</w:t>
            </w: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
                <w:bCs/>
                <w:kern w:val="0"/>
                <w:sz w:val="28"/>
                <w:szCs w:val="28"/>
              </w:rPr>
            </w:pPr>
            <w:r w:rsidRPr="00331604">
              <w:rPr>
                <w:rFonts w:ascii="楷体_GB2312" w:eastAsia="楷体_GB2312" w:hAnsi="宋体" w:cs="宋体" w:hint="eastAsia"/>
                <w:b/>
                <w:bCs/>
                <w:kern w:val="0"/>
                <w:sz w:val="28"/>
                <w:szCs w:val="28"/>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填报说明：二类会议参会人员不超过300人，不请省、自治区、直辖市和中央部门主要负责同志、分管负责同志出席；三类会议不得超过150人；四类会议视内容而定，一般不得超过50人。</w:t>
            </w:r>
          </w:p>
        </w:tc>
      </w:tr>
      <w:tr w:rsidR="00331604" w:rsidRPr="00331604" w:rsidTr="00E61474">
        <w:trPr>
          <w:trHeight w:val="20"/>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工作人员</w:t>
            </w: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
                <w:bCs/>
                <w:kern w:val="0"/>
                <w:sz w:val="28"/>
                <w:szCs w:val="28"/>
              </w:rPr>
            </w:pPr>
            <w:r w:rsidRPr="00331604">
              <w:rPr>
                <w:rFonts w:ascii="楷体_GB2312" w:eastAsia="楷体_GB2312" w:hAnsi="宋体" w:cs="宋体" w:hint="eastAsia"/>
                <w:b/>
                <w:bCs/>
                <w:kern w:val="0"/>
                <w:sz w:val="28"/>
                <w:szCs w:val="28"/>
              </w:rPr>
              <w:t xml:space="preserve">　</w:t>
            </w:r>
          </w:p>
        </w:tc>
        <w:tc>
          <w:tcPr>
            <w:tcW w:w="4760" w:type="dxa"/>
            <w:tcBorders>
              <w:top w:val="single" w:sz="4" w:space="0" w:color="auto"/>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填报说明：二类会议控制在会议代表人数的15%以内；三类会议控制在10%以内。</w:t>
            </w:r>
          </w:p>
        </w:tc>
      </w:tr>
      <w:tr w:rsidR="00331604" w:rsidRPr="00331604" w:rsidTr="00E61474">
        <w:trPr>
          <w:trHeight w:val="20"/>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会议费总预算</w:t>
            </w: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
                <w:bCs/>
                <w:kern w:val="0"/>
                <w:sz w:val="28"/>
                <w:szCs w:val="28"/>
              </w:rPr>
            </w:pPr>
            <w:r w:rsidRPr="00331604">
              <w:rPr>
                <w:rFonts w:ascii="楷体_GB2312" w:eastAsia="楷体_GB2312" w:hAnsi="宋体" w:cs="宋体" w:hint="eastAsia"/>
                <w:b/>
                <w:bCs/>
                <w:kern w:val="0"/>
                <w:sz w:val="28"/>
                <w:szCs w:val="28"/>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填报说明：二类/三类、四类会议费综合定额标准：650元/550元/人天。</w:t>
            </w:r>
          </w:p>
        </w:tc>
      </w:tr>
      <w:tr w:rsidR="00331604" w:rsidRPr="00331604" w:rsidTr="00E61474">
        <w:trPr>
          <w:trHeight w:val="397"/>
          <w:jc w:val="center"/>
        </w:trPr>
        <w:tc>
          <w:tcPr>
            <w:tcW w:w="2960" w:type="dxa"/>
            <w:vMerge w:val="restart"/>
            <w:tcBorders>
              <w:top w:val="nil"/>
              <w:left w:val="single" w:sz="4" w:space="0" w:color="auto"/>
              <w:bottom w:val="single" w:sz="4" w:space="0" w:color="000000"/>
              <w:right w:val="single" w:sz="4" w:space="0" w:color="auto"/>
            </w:tcBorders>
            <w:shd w:val="clear" w:color="auto" w:fill="auto"/>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会议预算明细</w:t>
            </w:r>
            <w:r w:rsidRPr="00331604">
              <w:rPr>
                <w:rFonts w:ascii="黑体" w:eastAsia="黑体" w:hAnsi="黑体" w:cs="宋体" w:hint="eastAsia"/>
                <w:b/>
                <w:bCs/>
                <w:kern w:val="0"/>
                <w:sz w:val="22"/>
                <w:szCs w:val="22"/>
              </w:rPr>
              <w:br/>
              <w:t>（各项费用之间可以调剂使用）</w:t>
            </w: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住宿费</w:t>
            </w:r>
          </w:p>
        </w:tc>
        <w:tc>
          <w:tcPr>
            <w:tcW w:w="4760" w:type="dxa"/>
            <w:tcBorders>
              <w:top w:val="single" w:sz="4" w:space="0" w:color="auto"/>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填报说明：二类/三类、四类参考标准：400元/340元/人天。</w:t>
            </w:r>
          </w:p>
        </w:tc>
      </w:tr>
      <w:tr w:rsidR="00331604" w:rsidRPr="00331604" w:rsidTr="00E61474">
        <w:trPr>
          <w:trHeight w:val="397"/>
          <w:jc w:val="center"/>
        </w:trPr>
        <w:tc>
          <w:tcPr>
            <w:tcW w:w="2960" w:type="dxa"/>
            <w:vMerge/>
            <w:tcBorders>
              <w:top w:val="nil"/>
              <w:left w:val="single" w:sz="4" w:space="0" w:color="auto"/>
              <w:bottom w:val="single" w:sz="4" w:space="0" w:color="000000"/>
              <w:right w:val="single" w:sz="4" w:space="0" w:color="auto"/>
            </w:tcBorders>
            <w:vAlign w:val="center"/>
            <w:hideMark/>
          </w:tcPr>
          <w:p w:rsidR="00331604" w:rsidRPr="00331604" w:rsidRDefault="00331604" w:rsidP="00331604">
            <w:pPr>
              <w:widowControl/>
              <w:spacing w:line="320" w:lineRule="exact"/>
              <w:jc w:val="left"/>
              <w:rPr>
                <w:rFonts w:ascii="黑体" w:eastAsia="黑体" w:hAnsi="黑体" w:cs="宋体"/>
                <w:b/>
                <w:bCs/>
                <w:kern w:val="0"/>
                <w:sz w:val="22"/>
                <w:szCs w:val="22"/>
              </w:rPr>
            </w:pP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伙食费</w:t>
            </w:r>
          </w:p>
        </w:tc>
        <w:tc>
          <w:tcPr>
            <w:tcW w:w="4760" w:type="dxa"/>
            <w:tcBorders>
              <w:top w:val="single" w:sz="4" w:space="0" w:color="auto"/>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填报说明：二类/三类、四类参考标准：150元/130元/人天。</w:t>
            </w:r>
          </w:p>
        </w:tc>
      </w:tr>
      <w:tr w:rsidR="00331604" w:rsidRPr="00331604" w:rsidTr="00E61474">
        <w:trPr>
          <w:trHeight w:val="397"/>
          <w:jc w:val="center"/>
        </w:trPr>
        <w:tc>
          <w:tcPr>
            <w:tcW w:w="2960" w:type="dxa"/>
            <w:vMerge/>
            <w:tcBorders>
              <w:top w:val="nil"/>
              <w:left w:val="single" w:sz="4" w:space="0" w:color="auto"/>
              <w:bottom w:val="single" w:sz="4" w:space="0" w:color="000000"/>
              <w:right w:val="single" w:sz="4" w:space="0" w:color="auto"/>
            </w:tcBorders>
            <w:vAlign w:val="center"/>
            <w:hideMark/>
          </w:tcPr>
          <w:p w:rsidR="00331604" w:rsidRPr="00331604" w:rsidRDefault="00331604" w:rsidP="00331604">
            <w:pPr>
              <w:widowControl/>
              <w:spacing w:line="320" w:lineRule="exact"/>
              <w:jc w:val="left"/>
              <w:rPr>
                <w:rFonts w:ascii="黑体" w:eastAsia="黑体" w:hAnsi="黑体" w:cs="宋体"/>
                <w:b/>
                <w:bCs/>
                <w:kern w:val="0"/>
                <w:sz w:val="22"/>
                <w:szCs w:val="22"/>
              </w:rPr>
            </w:pP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会议室</w:t>
            </w:r>
          </w:p>
        </w:tc>
        <w:tc>
          <w:tcPr>
            <w:tcW w:w="4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填报说明：二类/三类、四类参考标准：100元/80元/人天标准。</w:t>
            </w:r>
          </w:p>
        </w:tc>
      </w:tr>
      <w:tr w:rsidR="00331604" w:rsidRPr="00331604" w:rsidTr="00E61474">
        <w:trPr>
          <w:trHeight w:val="397"/>
          <w:jc w:val="center"/>
        </w:trPr>
        <w:tc>
          <w:tcPr>
            <w:tcW w:w="2960" w:type="dxa"/>
            <w:vMerge/>
            <w:tcBorders>
              <w:top w:val="nil"/>
              <w:left w:val="single" w:sz="4" w:space="0" w:color="auto"/>
              <w:bottom w:val="single" w:sz="4" w:space="0" w:color="000000"/>
              <w:right w:val="single" w:sz="4" w:space="0" w:color="auto"/>
            </w:tcBorders>
            <w:vAlign w:val="center"/>
            <w:hideMark/>
          </w:tcPr>
          <w:p w:rsidR="00331604" w:rsidRPr="00331604" w:rsidRDefault="00331604" w:rsidP="00331604">
            <w:pPr>
              <w:widowControl/>
              <w:spacing w:line="320" w:lineRule="exact"/>
              <w:jc w:val="left"/>
              <w:rPr>
                <w:rFonts w:ascii="黑体" w:eastAsia="黑体" w:hAnsi="黑体" w:cs="宋体"/>
                <w:b/>
                <w:bCs/>
                <w:kern w:val="0"/>
                <w:sz w:val="22"/>
                <w:szCs w:val="22"/>
              </w:rPr>
            </w:pP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交通费</w:t>
            </w:r>
          </w:p>
        </w:tc>
        <w:tc>
          <w:tcPr>
            <w:tcW w:w="4760" w:type="dxa"/>
            <w:vMerge/>
            <w:tcBorders>
              <w:top w:val="nil"/>
              <w:left w:val="nil"/>
              <w:bottom w:val="single" w:sz="4" w:space="0" w:color="auto"/>
              <w:right w:val="single" w:sz="4" w:space="0" w:color="auto"/>
            </w:tcBorders>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p>
        </w:tc>
      </w:tr>
      <w:tr w:rsidR="00331604" w:rsidRPr="00331604" w:rsidTr="00E61474">
        <w:trPr>
          <w:trHeight w:val="397"/>
          <w:jc w:val="center"/>
        </w:trPr>
        <w:tc>
          <w:tcPr>
            <w:tcW w:w="2960" w:type="dxa"/>
            <w:vMerge/>
            <w:tcBorders>
              <w:top w:val="nil"/>
              <w:left w:val="single" w:sz="4" w:space="0" w:color="auto"/>
              <w:bottom w:val="single" w:sz="4" w:space="0" w:color="000000"/>
              <w:right w:val="single" w:sz="4" w:space="0" w:color="auto"/>
            </w:tcBorders>
            <w:vAlign w:val="center"/>
            <w:hideMark/>
          </w:tcPr>
          <w:p w:rsidR="00331604" w:rsidRPr="00331604" w:rsidRDefault="00331604" w:rsidP="00331604">
            <w:pPr>
              <w:widowControl/>
              <w:spacing w:line="320" w:lineRule="exact"/>
              <w:jc w:val="left"/>
              <w:rPr>
                <w:rFonts w:ascii="黑体" w:eastAsia="黑体" w:hAnsi="黑体" w:cs="宋体"/>
                <w:b/>
                <w:bCs/>
                <w:kern w:val="0"/>
                <w:sz w:val="22"/>
                <w:szCs w:val="22"/>
              </w:rPr>
            </w:pPr>
          </w:p>
        </w:tc>
        <w:tc>
          <w:tcPr>
            <w:tcW w:w="238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印刷费</w:t>
            </w:r>
          </w:p>
        </w:tc>
        <w:tc>
          <w:tcPr>
            <w:tcW w:w="4760" w:type="dxa"/>
            <w:vMerge/>
            <w:tcBorders>
              <w:top w:val="nil"/>
              <w:left w:val="nil"/>
              <w:bottom w:val="single" w:sz="4" w:space="0" w:color="auto"/>
              <w:right w:val="single" w:sz="4" w:space="0" w:color="auto"/>
            </w:tcBorders>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p>
        </w:tc>
      </w:tr>
      <w:tr w:rsidR="00331604" w:rsidRPr="00331604" w:rsidTr="00E61474">
        <w:trPr>
          <w:trHeight w:val="397"/>
          <w:jc w:val="center"/>
        </w:trPr>
        <w:tc>
          <w:tcPr>
            <w:tcW w:w="2960" w:type="dxa"/>
            <w:vMerge/>
            <w:tcBorders>
              <w:top w:val="nil"/>
              <w:left w:val="single" w:sz="4" w:space="0" w:color="auto"/>
              <w:bottom w:val="single" w:sz="4" w:space="0" w:color="000000"/>
              <w:right w:val="single" w:sz="4" w:space="0" w:color="auto"/>
            </w:tcBorders>
            <w:vAlign w:val="center"/>
            <w:hideMark/>
          </w:tcPr>
          <w:p w:rsidR="00331604" w:rsidRPr="00331604" w:rsidRDefault="00331604" w:rsidP="00331604">
            <w:pPr>
              <w:widowControl/>
              <w:spacing w:line="320" w:lineRule="exact"/>
              <w:jc w:val="left"/>
              <w:rPr>
                <w:rFonts w:ascii="黑体" w:eastAsia="黑体" w:hAnsi="黑体" w:cs="宋体"/>
                <w:b/>
                <w:bCs/>
                <w:kern w:val="0"/>
                <w:sz w:val="22"/>
                <w:szCs w:val="22"/>
              </w:rPr>
            </w:pPr>
          </w:p>
        </w:tc>
        <w:tc>
          <w:tcPr>
            <w:tcW w:w="2380" w:type="dxa"/>
            <w:tcBorders>
              <w:top w:val="nil"/>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医药费</w:t>
            </w:r>
            <w:r w:rsidRPr="00331604">
              <w:rPr>
                <w:rFonts w:ascii="楷体_GB2312" w:eastAsia="楷体_GB2312" w:hAnsi="宋体" w:cs="宋体" w:hint="eastAsia"/>
                <w:bCs/>
                <w:kern w:val="0"/>
                <w:sz w:val="20"/>
                <w:szCs w:val="21"/>
              </w:rPr>
              <w:br/>
              <w:t>（其他）</w:t>
            </w:r>
          </w:p>
        </w:tc>
        <w:tc>
          <w:tcPr>
            <w:tcW w:w="4760" w:type="dxa"/>
            <w:vMerge/>
            <w:tcBorders>
              <w:top w:val="nil"/>
              <w:left w:val="nil"/>
              <w:bottom w:val="single" w:sz="4" w:space="0" w:color="auto"/>
              <w:right w:val="single" w:sz="4" w:space="0" w:color="auto"/>
            </w:tcBorders>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p>
        </w:tc>
      </w:tr>
      <w:tr w:rsidR="00331604" w:rsidRPr="00331604" w:rsidTr="00E61474">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列支渠道</w:t>
            </w:r>
          </w:p>
        </w:tc>
        <w:tc>
          <w:tcPr>
            <w:tcW w:w="71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31604" w:rsidRPr="00331604" w:rsidRDefault="00331604" w:rsidP="00331604">
            <w:pPr>
              <w:widowControl/>
              <w:spacing w:line="240" w:lineRule="exact"/>
              <w:jc w:val="center"/>
              <w:rPr>
                <w:rFonts w:ascii="楷体_GB2312" w:eastAsia="楷体_GB2312" w:hAnsi="宋体" w:cs="宋体"/>
                <w:bCs/>
                <w:kern w:val="0"/>
                <w:sz w:val="28"/>
                <w:szCs w:val="28"/>
              </w:rPr>
            </w:pPr>
            <w:r w:rsidRPr="00331604">
              <w:rPr>
                <w:rFonts w:ascii="楷体_GB2312" w:eastAsia="楷体_GB2312" w:hAnsi="宋体" w:cs="宋体" w:hint="eastAsia"/>
                <w:bCs/>
                <w:kern w:val="0"/>
                <w:sz w:val="28"/>
                <w:szCs w:val="28"/>
              </w:rPr>
              <w:t xml:space="preserve">　</w:t>
            </w:r>
          </w:p>
        </w:tc>
      </w:tr>
      <w:tr w:rsidR="00331604" w:rsidRPr="00331604" w:rsidTr="00E61474">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320" w:lineRule="exact"/>
              <w:jc w:val="center"/>
              <w:rPr>
                <w:rFonts w:ascii="黑体" w:eastAsia="黑体" w:hAnsi="黑体" w:cs="宋体"/>
                <w:b/>
                <w:bCs/>
                <w:kern w:val="0"/>
                <w:sz w:val="22"/>
                <w:szCs w:val="22"/>
              </w:rPr>
            </w:pPr>
            <w:r w:rsidRPr="00331604">
              <w:rPr>
                <w:rFonts w:ascii="黑体" w:eastAsia="黑体" w:hAnsi="黑体" w:cs="宋体" w:hint="eastAsia"/>
                <w:b/>
                <w:bCs/>
                <w:kern w:val="0"/>
                <w:sz w:val="22"/>
                <w:szCs w:val="22"/>
              </w:rPr>
              <w:t>备注</w:t>
            </w:r>
          </w:p>
        </w:tc>
        <w:tc>
          <w:tcPr>
            <w:tcW w:w="7140" w:type="dxa"/>
            <w:gridSpan w:val="2"/>
            <w:tcBorders>
              <w:top w:val="single" w:sz="4" w:space="0" w:color="auto"/>
              <w:left w:val="nil"/>
              <w:bottom w:val="single" w:sz="4" w:space="0" w:color="auto"/>
              <w:right w:val="single" w:sz="4" w:space="0" w:color="000000"/>
            </w:tcBorders>
            <w:shd w:val="clear" w:color="auto" w:fill="auto"/>
            <w:vAlign w:val="center"/>
            <w:hideMark/>
          </w:tcPr>
          <w:p w:rsidR="00331604" w:rsidRPr="00331604" w:rsidRDefault="00331604" w:rsidP="00331604">
            <w:pPr>
              <w:widowControl/>
              <w:spacing w:line="240" w:lineRule="exact"/>
              <w:jc w:val="left"/>
              <w:rPr>
                <w:rFonts w:ascii="楷体_GB2312" w:eastAsia="楷体_GB2312" w:hAnsi="宋体" w:cs="宋体"/>
                <w:bCs/>
                <w:kern w:val="0"/>
                <w:sz w:val="20"/>
                <w:szCs w:val="21"/>
              </w:rPr>
            </w:pPr>
            <w:r w:rsidRPr="00331604">
              <w:rPr>
                <w:rFonts w:ascii="楷体_GB2312" w:eastAsia="楷体_GB2312" w:hAnsi="宋体" w:cs="宋体" w:hint="eastAsia"/>
                <w:bCs/>
                <w:kern w:val="0"/>
                <w:sz w:val="20"/>
                <w:szCs w:val="21"/>
              </w:rPr>
              <w:t>会议费由会议召开部门承担，不得向参会人员收取，不得以任何方式向下属机构、企事业单位、地方转嫁或摊派。</w:t>
            </w:r>
          </w:p>
        </w:tc>
      </w:tr>
      <w:tr w:rsidR="00331604" w:rsidRPr="00331604" w:rsidTr="00E61474">
        <w:trPr>
          <w:trHeight w:val="624"/>
          <w:jc w:val="center"/>
        </w:trPr>
        <w:tc>
          <w:tcPr>
            <w:tcW w:w="10100" w:type="dxa"/>
            <w:gridSpan w:val="3"/>
            <w:tcBorders>
              <w:top w:val="single" w:sz="4" w:space="0" w:color="auto"/>
              <w:left w:val="nil"/>
              <w:bottom w:val="nil"/>
              <w:right w:val="nil"/>
            </w:tcBorders>
            <w:shd w:val="clear" w:color="auto" w:fill="auto"/>
            <w:noWrap/>
            <w:vAlign w:val="center"/>
            <w:hideMark/>
          </w:tcPr>
          <w:p w:rsidR="00331604" w:rsidRPr="00331604" w:rsidRDefault="00331604" w:rsidP="00331604">
            <w:pPr>
              <w:widowControl/>
              <w:rPr>
                <w:rFonts w:ascii="仿宋_GB2312" w:eastAsia="仿宋_GB2312" w:hAnsi="宋体" w:cs="宋体"/>
                <w:b/>
                <w:bCs/>
                <w:kern w:val="0"/>
                <w:sz w:val="28"/>
                <w:szCs w:val="28"/>
              </w:rPr>
            </w:pPr>
            <w:r w:rsidRPr="00331604">
              <w:rPr>
                <w:rFonts w:ascii="仿宋_GB2312" w:eastAsia="仿宋_GB2312" w:hAnsi="宋体" w:cs="宋体" w:hint="eastAsia"/>
                <w:b/>
                <w:bCs/>
                <w:kern w:val="0"/>
                <w:sz w:val="28"/>
                <w:szCs w:val="28"/>
              </w:rPr>
              <w:t xml:space="preserve">       司（办）领导：        处领导：        经办人： </w:t>
            </w:r>
          </w:p>
        </w:tc>
      </w:tr>
    </w:tbl>
    <w:p w:rsidR="00331604" w:rsidRPr="00331604" w:rsidRDefault="00331604" w:rsidP="00331604">
      <w:pPr>
        <w:rPr>
          <w:szCs w:val="21"/>
        </w:rPr>
        <w:sectPr w:rsidR="00331604" w:rsidRPr="00331604" w:rsidSect="00EA35EC">
          <w:footerReference w:type="even" r:id="rId7"/>
          <w:footerReference w:type="default" r:id="rId8"/>
          <w:pgSz w:w="11906" w:h="16838"/>
          <w:pgMar w:top="1701" w:right="1531" w:bottom="1701" w:left="1531" w:header="851" w:footer="992" w:gutter="0"/>
          <w:cols w:space="720"/>
          <w:titlePg/>
          <w:docGrid w:type="lines" w:linePitch="312"/>
        </w:sectPr>
      </w:pPr>
    </w:p>
    <w:tbl>
      <w:tblPr>
        <w:tblW w:w="13955" w:type="dxa"/>
        <w:tblInd w:w="93" w:type="dxa"/>
        <w:tblLook w:val="04A0" w:firstRow="1" w:lastRow="0" w:firstColumn="1" w:lastColumn="0" w:noHBand="0" w:noVBand="1"/>
      </w:tblPr>
      <w:tblGrid>
        <w:gridCol w:w="800"/>
        <w:gridCol w:w="1483"/>
        <w:gridCol w:w="1560"/>
        <w:gridCol w:w="1984"/>
        <w:gridCol w:w="1276"/>
        <w:gridCol w:w="1320"/>
        <w:gridCol w:w="1090"/>
        <w:gridCol w:w="1134"/>
        <w:gridCol w:w="1134"/>
        <w:gridCol w:w="1134"/>
        <w:gridCol w:w="1040"/>
      </w:tblGrid>
      <w:tr w:rsidR="00331604" w:rsidRPr="00331604" w:rsidTr="00E61474">
        <w:trPr>
          <w:trHeight w:val="375"/>
        </w:trPr>
        <w:tc>
          <w:tcPr>
            <w:tcW w:w="2283" w:type="dxa"/>
            <w:gridSpan w:val="2"/>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黑体" w:eastAsia="黑体" w:hAnsi="黑体" w:cs="宋体"/>
                <w:color w:val="000000"/>
                <w:kern w:val="0"/>
                <w:sz w:val="28"/>
                <w:szCs w:val="28"/>
              </w:rPr>
            </w:pPr>
            <w:r w:rsidRPr="00331604">
              <w:rPr>
                <w:rFonts w:ascii="黑体" w:eastAsia="黑体" w:hAnsi="黑体" w:cs="宋体" w:hint="eastAsia"/>
                <w:color w:val="000000"/>
                <w:kern w:val="0"/>
                <w:sz w:val="28"/>
                <w:szCs w:val="28"/>
              </w:rPr>
              <w:lastRenderedPageBreak/>
              <w:t>附件2</w:t>
            </w:r>
          </w:p>
        </w:tc>
        <w:tc>
          <w:tcPr>
            <w:tcW w:w="1560"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984"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276"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320"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090"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134"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134"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134"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040"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2"/>
                <w:szCs w:val="22"/>
              </w:rPr>
            </w:pPr>
          </w:p>
        </w:tc>
      </w:tr>
      <w:tr w:rsidR="00331604" w:rsidRPr="00331604" w:rsidTr="00E61474">
        <w:trPr>
          <w:trHeight w:val="702"/>
        </w:trPr>
        <w:tc>
          <w:tcPr>
            <w:tcW w:w="13955" w:type="dxa"/>
            <w:gridSpan w:val="11"/>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center"/>
              <w:rPr>
                <w:rFonts w:ascii="黑体" w:eastAsia="黑体" w:hAnsi="黑体" w:cs="宋体"/>
                <w:b/>
                <w:bCs/>
                <w:color w:val="000000"/>
                <w:kern w:val="0"/>
                <w:sz w:val="40"/>
                <w:szCs w:val="40"/>
              </w:rPr>
            </w:pPr>
            <w:r w:rsidRPr="00331604">
              <w:rPr>
                <w:rFonts w:ascii="黑体" w:eastAsia="黑体" w:hAnsi="黑体" w:cs="宋体" w:hint="eastAsia"/>
                <w:b/>
                <w:bCs/>
                <w:color w:val="000000"/>
                <w:kern w:val="0"/>
                <w:sz w:val="40"/>
                <w:szCs w:val="40"/>
              </w:rPr>
              <w:t>国家中医药管理局_____司（办）_____年拟召开会议计划申请汇总表</w:t>
            </w:r>
          </w:p>
        </w:tc>
      </w:tr>
      <w:tr w:rsidR="00331604" w:rsidRPr="00331604" w:rsidTr="00E61474">
        <w:trPr>
          <w:trHeight w:val="402"/>
        </w:trPr>
        <w:tc>
          <w:tcPr>
            <w:tcW w:w="2283" w:type="dxa"/>
            <w:gridSpan w:val="2"/>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b/>
                <w:bCs/>
                <w:color w:val="000000"/>
                <w:kern w:val="0"/>
                <w:sz w:val="24"/>
              </w:rPr>
            </w:pPr>
            <w:r w:rsidRPr="00331604">
              <w:rPr>
                <w:rFonts w:ascii="宋体" w:hAnsi="宋体" w:cs="宋体" w:hint="eastAsia"/>
                <w:b/>
                <w:bCs/>
                <w:color w:val="000000"/>
                <w:kern w:val="0"/>
                <w:sz w:val="24"/>
              </w:rPr>
              <w:t>部门（盖章）：</w:t>
            </w:r>
          </w:p>
        </w:tc>
        <w:tc>
          <w:tcPr>
            <w:tcW w:w="1560"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984"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276"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320"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90"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40" w:type="dxa"/>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r>
      <w:tr w:rsidR="00331604" w:rsidRPr="00331604" w:rsidTr="00E61474">
        <w:trPr>
          <w:trHeight w:hRule="exact" w:val="850"/>
        </w:trPr>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 xml:space="preserve">序号 </w:t>
            </w:r>
          </w:p>
        </w:tc>
        <w:tc>
          <w:tcPr>
            <w:tcW w:w="1483"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主办           部门</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会议                    名称</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会议                    内容</w:t>
            </w:r>
          </w:p>
        </w:tc>
        <w:tc>
          <w:tcPr>
            <w:tcW w:w="2596" w:type="dxa"/>
            <w:gridSpan w:val="2"/>
            <w:tcBorders>
              <w:top w:val="single" w:sz="4" w:space="0" w:color="auto"/>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参会人员</w:t>
            </w:r>
          </w:p>
        </w:tc>
        <w:tc>
          <w:tcPr>
            <w:tcW w:w="1090"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 xml:space="preserve">会期        （天） </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会议费</w:t>
            </w:r>
            <w:r w:rsidRPr="00331604">
              <w:rPr>
                <w:rFonts w:ascii="宋体" w:hAnsi="宋体" w:cs="宋体" w:hint="eastAsia"/>
                <w:color w:val="000000"/>
                <w:kern w:val="0"/>
                <w:sz w:val="24"/>
              </w:rPr>
              <w:br/>
              <w:t>预算</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时间</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地点</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备注</w:t>
            </w:r>
          </w:p>
        </w:tc>
      </w:tr>
      <w:tr w:rsidR="00331604" w:rsidRPr="00331604" w:rsidTr="00E61474">
        <w:trPr>
          <w:trHeight w:hRule="exact" w:val="850"/>
        </w:trPr>
        <w:tc>
          <w:tcPr>
            <w:tcW w:w="800"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483"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560"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984"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276" w:type="dxa"/>
            <w:tcBorders>
              <w:top w:val="nil"/>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会议代表</w:t>
            </w:r>
          </w:p>
        </w:tc>
        <w:tc>
          <w:tcPr>
            <w:tcW w:w="1320" w:type="dxa"/>
            <w:tcBorders>
              <w:top w:val="nil"/>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工作人员</w:t>
            </w:r>
          </w:p>
        </w:tc>
        <w:tc>
          <w:tcPr>
            <w:tcW w:w="1090"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134" w:type="dxa"/>
            <w:vMerge/>
            <w:tcBorders>
              <w:top w:val="nil"/>
              <w:left w:val="single" w:sz="4" w:space="0" w:color="auto"/>
              <w:bottom w:val="single" w:sz="4" w:space="0" w:color="000000"/>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134"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134"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rsidR="00331604" w:rsidRPr="00331604" w:rsidRDefault="00331604" w:rsidP="00331604">
            <w:pPr>
              <w:widowControl/>
              <w:spacing w:line="600" w:lineRule="exact"/>
              <w:jc w:val="left"/>
              <w:rPr>
                <w:rFonts w:ascii="宋体" w:hAnsi="宋体" w:cs="宋体"/>
                <w:color w:val="000000"/>
                <w:kern w:val="0"/>
                <w:sz w:val="24"/>
              </w:rPr>
            </w:pPr>
          </w:p>
        </w:tc>
      </w:tr>
      <w:tr w:rsidR="00331604" w:rsidRPr="00331604" w:rsidTr="00E61474">
        <w:trPr>
          <w:trHeight w:hRule="exact" w:val="85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w:t>
            </w:r>
          </w:p>
        </w:tc>
        <w:tc>
          <w:tcPr>
            <w:tcW w:w="1483"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32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4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r>
      <w:tr w:rsidR="00331604" w:rsidRPr="00331604" w:rsidTr="00E61474">
        <w:trPr>
          <w:trHeight w:hRule="exact" w:val="85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2</w:t>
            </w:r>
          </w:p>
        </w:tc>
        <w:tc>
          <w:tcPr>
            <w:tcW w:w="1483"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32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4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r>
      <w:tr w:rsidR="00331604" w:rsidRPr="00331604" w:rsidTr="00E61474">
        <w:trPr>
          <w:trHeight w:hRule="exact" w:val="85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3</w:t>
            </w:r>
          </w:p>
        </w:tc>
        <w:tc>
          <w:tcPr>
            <w:tcW w:w="1483"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32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4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r>
      <w:tr w:rsidR="00331604" w:rsidRPr="00331604" w:rsidTr="00E61474">
        <w:trPr>
          <w:trHeight w:hRule="exact" w:val="85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4</w:t>
            </w:r>
          </w:p>
        </w:tc>
        <w:tc>
          <w:tcPr>
            <w:tcW w:w="1483"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32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4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r>
      <w:tr w:rsidR="00331604" w:rsidRPr="00331604" w:rsidTr="00E61474">
        <w:trPr>
          <w:trHeight w:hRule="exact" w:val="85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5</w:t>
            </w:r>
          </w:p>
        </w:tc>
        <w:tc>
          <w:tcPr>
            <w:tcW w:w="1483"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32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c>
          <w:tcPr>
            <w:tcW w:w="1040" w:type="dxa"/>
            <w:tcBorders>
              <w:top w:val="nil"/>
              <w:left w:val="nil"/>
              <w:bottom w:val="single" w:sz="4" w:space="0" w:color="auto"/>
              <w:right w:val="single" w:sz="4" w:space="0" w:color="auto"/>
            </w:tcBorders>
            <w:shd w:val="clear" w:color="auto" w:fill="auto"/>
            <w:noWrap/>
            <w:vAlign w:val="center"/>
            <w:hideMark/>
          </w:tcPr>
          <w:p w:rsidR="00331604" w:rsidRPr="00331604" w:rsidRDefault="00331604" w:rsidP="00331604">
            <w:pPr>
              <w:widowControl/>
              <w:spacing w:line="600" w:lineRule="exact"/>
              <w:jc w:val="left"/>
              <w:rPr>
                <w:rFonts w:ascii="宋体" w:hAnsi="宋体" w:cs="宋体"/>
                <w:color w:val="000000"/>
                <w:kern w:val="0"/>
                <w:sz w:val="24"/>
              </w:rPr>
            </w:pPr>
            <w:r w:rsidRPr="00331604">
              <w:rPr>
                <w:rFonts w:ascii="宋体" w:hAnsi="宋体" w:cs="宋体" w:hint="eastAsia"/>
                <w:color w:val="000000"/>
                <w:kern w:val="0"/>
                <w:sz w:val="24"/>
              </w:rPr>
              <w:t xml:space="preserve">　</w:t>
            </w:r>
          </w:p>
        </w:tc>
      </w:tr>
    </w:tbl>
    <w:p w:rsidR="00331604" w:rsidRPr="00331604" w:rsidRDefault="00331604" w:rsidP="00331604">
      <w:pPr>
        <w:spacing w:line="600" w:lineRule="exact"/>
        <w:rPr>
          <w:rFonts w:ascii="仿宋" w:eastAsia="仿宋" w:hAnsi="仿宋"/>
          <w:sz w:val="32"/>
          <w:szCs w:val="32"/>
        </w:rPr>
        <w:sectPr w:rsidR="00331604" w:rsidRPr="00331604" w:rsidSect="00F72836">
          <w:pgSz w:w="16838" w:h="11906" w:orient="landscape"/>
          <w:pgMar w:top="1701" w:right="1531" w:bottom="1701" w:left="1531" w:header="851" w:footer="992" w:gutter="0"/>
          <w:cols w:space="720"/>
          <w:docGrid w:type="lines" w:linePitch="312"/>
        </w:sectPr>
      </w:pPr>
    </w:p>
    <w:tbl>
      <w:tblPr>
        <w:tblpPr w:leftFromText="180" w:rightFromText="180" w:vertAnchor="text" w:tblpX="93" w:tblpY="1"/>
        <w:tblOverlap w:val="never"/>
        <w:tblW w:w="9206" w:type="dxa"/>
        <w:tblLook w:val="04A0" w:firstRow="1" w:lastRow="0" w:firstColumn="1" w:lastColumn="0" w:noHBand="0" w:noVBand="1"/>
      </w:tblPr>
      <w:tblGrid>
        <w:gridCol w:w="580"/>
        <w:gridCol w:w="1136"/>
        <w:gridCol w:w="620"/>
        <w:gridCol w:w="2215"/>
        <w:gridCol w:w="960"/>
        <w:gridCol w:w="1875"/>
        <w:gridCol w:w="1820"/>
      </w:tblGrid>
      <w:tr w:rsidR="00331604" w:rsidRPr="00331604" w:rsidTr="00E61474">
        <w:trPr>
          <w:trHeight w:val="397"/>
        </w:trPr>
        <w:tc>
          <w:tcPr>
            <w:tcW w:w="1716" w:type="dxa"/>
            <w:gridSpan w:val="2"/>
            <w:tcBorders>
              <w:top w:val="nil"/>
              <w:left w:val="nil"/>
              <w:bottom w:val="nil"/>
              <w:right w:val="nil"/>
            </w:tcBorders>
            <w:shd w:val="clear" w:color="auto" w:fill="auto"/>
            <w:noWrap/>
            <w:vAlign w:val="center"/>
            <w:hideMark/>
          </w:tcPr>
          <w:p w:rsidR="00331604" w:rsidRPr="00331604" w:rsidRDefault="00331604" w:rsidP="00331604">
            <w:pPr>
              <w:widowControl/>
              <w:spacing w:line="600" w:lineRule="exact"/>
              <w:jc w:val="left"/>
              <w:rPr>
                <w:rFonts w:ascii="黑体" w:eastAsia="黑体" w:hAnsi="黑体" w:cs="宋体"/>
                <w:color w:val="000000"/>
                <w:kern w:val="0"/>
                <w:sz w:val="28"/>
                <w:szCs w:val="28"/>
              </w:rPr>
            </w:pPr>
            <w:r w:rsidRPr="00331604">
              <w:rPr>
                <w:rFonts w:ascii="黑体" w:eastAsia="黑体" w:hAnsi="黑体" w:cs="宋体" w:hint="eastAsia"/>
                <w:color w:val="000000"/>
                <w:kern w:val="0"/>
                <w:sz w:val="28"/>
                <w:szCs w:val="28"/>
              </w:rPr>
              <w:lastRenderedPageBreak/>
              <w:t>附件3</w:t>
            </w:r>
          </w:p>
        </w:tc>
        <w:tc>
          <w:tcPr>
            <w:tcW w:w="620" w:type="dxa"/>
            <w:tcBorders>
              <w:top w:val="nil"/>
              <w:left w:val="nil"/>
              <w:bottom w:val="nil"/>
              <w:right w:val="nil"/>
            </w:tcBorders>
            <w:shd w:val="clear" w:color="auto" w:fill="auto"/>
            <w:noWrap/>
            <w:vAlign w:val="bottom"/>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2215" w:type="dxa"/>
            <w:tcBorders>
              <w:top w:val="nil"/>
              <w:left w:val="nil"/>
              <w:bottom w:val="nil"/>
              <w:right w:val="nil"/>
            </w:tcBorders>
            <w:shd w:val="clear" w:color="auto" w:fill="auto"/>
            <w:noWrap/>
            <w:vAlign w:val="bottom"/>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960" w:type="dxa"/>
            <w:tcBorders>
              <w:top w:val="nil"/>
              <w:left w:val="nil"/>
              <w:bottom w:val="nil"/>
              <w:right w:val="nil"/>
            </w:tcBorders>
            <w:shd w:val="clear" w:color="auto" w:fill="auto"/>
            <w:noWrap/>
            <w:vAlign w:val="bottom"/>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875" w:type="dxa"/>
            <w:tcBorders>
              <w:top w:val="nil"/>
              <w:left w:val="nil"/>
              <w:bottom w:val="nil"/>
              <w:right w:val="nil"/>
            </w:tcBorders>
            <w:shd w:val="clear" w:color="auto" w:fill="auto"/>
            <w:noWrap/>
            <w:vAlign w:val="bottom"/>
            <w:hideMark/>
          </w:tcPr>
          <w:p w:rsidR="00331604" w:rsidRPr="00331604" w:rsidRDefault="00331604" w:rsidP="00331604">
            <w:pPr>
              <w:widowControl/>
              <w:spacing w:line="600" w:lineRule="exact"/>
              <w:jc w:val="left"/>
              <w:rPr>
                <w:rFonts w:ascii="宋体" w:hAnsi="宋体" w:cs="宋体"/>
                <w:color w:val="000000"/>
                <w:kern w:val="0"/>
                <w:sz w:val="22"/>
                <w:szCs w:val="22"/>
              </w:rPr>
            </w:pPr>
          </w:p>
        </w:tc>
        <w:tc>
          <w:tcPr>
            <w:tcW w:w="1820" w:type="dxa"/>
            <w:tcBorders>
              <w:top w:val="nil"/>
              <w:left w:val="nil"/>
              <w:bottom w:val="nil"/>
              <w:right w:val="nil"/>
            </w:tcBorders>
            <w:shd w:val="clear" w:color="auto" w:fill="auto"/>
            <w:noWrap/>
            <w:vAlign w:val="bottom"/>
            <w:hideMark/>
          </w:tcPr>
          <w:p w:rsidR="00331604" w:rsidRPr="00331604" w:rsidRDefault="00331604" w:rsidP="00331604">
            <w:pPr>
              <w:widowControl/>
              <w:spacing w:line="600" w:lineRule="exact"/>
              <w:jc w:val="left"/>
              <w:rPr>
                <w:rFonts w:ascii="宋体" w:hAnsi="宋体" w:cs="宋体"/>
                <w:color w:val="000000"/>
                <w:kern w:val="0"/>
                <w:sz w:val="22"/>
                <w:szCs w:val="22"/>
              </w:rPr>
            </w:pPr>
          </w:p>
        </w:tc>
      </w:tr>
      <w:tr w:rsidR="00331604" w:rsidRPr="00331604" w:rsidTr="00E61474">
        <w:trPr>
          <w:trHeight w:val="960"/>
        </w:trPr>
        <w:tc>
          <w:tcPr>
            <w:tcW w:w="9206" w:type="dxa"/>
            <w:gridSpan w:val="7"/>
            <w:tcBorders>
              <w:top w:val="nil"/>
              <w:left w:val="nil"/>
              <w:bottom w:val="single" w:sz="4" w:space="0" w:color="auto"/>
              <w:right w:val="nil"/>
            </w:tcBorders>
            <w:shd w:val="clear" w:color="auto" w:fill="auto"/>
            <w:noWrap/>
            <w:vAlign w:val="center"/>
            <w:hideMark/>
          </w:tcPr>
          <w:p w:rsidR="00331604" w:rsidRPr="00331604" w:rsidRDefault="00331604" w:rsidP="00331604">
            <w:pPr>
              <w:widowControl/>
              <w:spacing w:line="600" w:lineRule="exact"/>
              <w:jc w:val="center"/>
              <w:rPr>
                <w:rFonts w:ascii="黑体" w:eastAsia="黑体" w:hAnsi="黑体" w:cs="宋体"/>
                <w:b/>
                <w:bCs/>
                <w:color w:val="000000"/>
                <w:kern w:val="0"/>
                <w:sz w:val="40"/>
                <w:szCs w:val="40"/>
              </w:rPr>
            </w:pPr>
            <w:r w:rsidRPr="00331604">
              <w:rPr>
                <w:rFonts w:ascii="黑体" w:eastAsia="黑体" w:hAnsi="黑体" w:cs="宋体" w:hint="eastAsia"/>
                <w:b/>
                <w:bCs/>
                <w:color w:val="000000"/>
                <w:kern w:val="0"/>
                <w:sz w:val="40"/>
                <w:szCs w:val="40"/>
              </w:rPr>
              <w:t>国家中医药管理局__________________会议签到表</w:t>
            </w:r>
          </w:p>
        </w:tc>
      </w:tr>
      <w:tr w:rsidR="00331604" w:rsidRPr="00331604" w:rsidTr="00331604">
        <w:trPr>
          <w:trHeight w:hRule="exact" w:val="567"/>
        </w:trPr>
        <w:tc>
          <w:tcPr>
            <w:tcW w:w="580"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序号</w:t>
            </w:r>
          </w:p>
        </w:tc>
        <w:tc>
          <w:tcPr>
            <w:tcW w:w="1136"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姓 名</w:t>
            </w:r>
          </w:p>
        </w:tc>
        <w:tc>
          <w:tcPr>
            <w:tcW w:w="620"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性别</w:t>
            </w:r>
          </w:p>
        </w:tc>
        <w:tc>
          <w:tcPr>
            <w:tcW w:w="2215"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单  位</w:t>
            </w: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职务</w:t>
            </w:r>
          </w:p>
        </w:tc>
        <w:tc>
          <w:tcPr>
            <w:tcW w:w="3695" w:type="dxa"/>
            <w:gridSpan w:val="2"/>
            <w:tcBorders>
              <w:top w:val="single" w:sz="4" w:space="0" w:color="auto"/>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联系方式</w:t>
            </w:r>
          </w:p>
        </w:tc>
      </w:tr>
      <w:tr w:rsidR="00331604" w:rsidRPr="00331604" w:rsidTr="00331604">
        <w:trPr>
          <w:trHeight w:hRule="exact" w:val="567"/>
        </w:trPr>
        <w:tc>
          <w:tcPr>
            <w:tcW w:w="580"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500" w:lineRule="exact"/>
              <w:jc w:val="left"/>
              <w:rPr>
                <w:rFonts w:ascii="仿宋_GB2312" w:eastAsia="仿宋_GB2312" w:hAnsi="宋体" w:cs="宋体"/>
                <w:color w:val="000000"/>
                <w:kern w:val="0"/>
                <w:sz w:val="32"/>
                <w:szCs w:val="32"/>
              </w:rPr>
            </w:pPr>
          </w:p>
        </w:tc>
        <w:tc>
          <w:tcPr>
            <w:tcW w:w="1136"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500" w:lineRule="exact"/>
              <w:jc w:val="left"/>
              <w:rPr>
                <w:rFonts w:ascii="仿宋_GB2312" w:eastAsia="仿宋_GB2312" w:hAnsi="宋体" w:cs="宋体"/>
                <w:color w:val="000000"/>
                <w:kern w:val="0"/>
                <w:sz w:val="32"/>
                <w:szCs w:val="32"/>
              </w:rPr>
            </w:pPr>
          </w:p>
        </w:tc>
        <w:tc>
          <w:tcPr>
            <w:tcW w:w="620"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500" w:lineRule="exact"/>
              <w:jc w:val="left"/>
              <w:rPr>
                <w:rFonts w:ascii="仿宋_GB2312" w:eastAsia="仿宋_GB2312" w:hAnsi="宋体" w:cs="宋体"/>
                <w:color w:val="000000"/>
                <w:kern w:val="0"/>
                <w:sz w:val="32"/>
                <w:szCs w:val="32"/>
              </w:rPr>
            </w:pPr>
          </w:p>
        </w:tc>
        <w:tc>
          <w:tcPr>
            <w:tcW w:w="2215"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500" w:lineRule="exact"/>
              <w:jc w:val="left"/>
              <w:rPr>
                <w:rFonts w:ascii="仿宋_GB2312" w:eastAsia="仿宋_GB2312" w:hAnsi="宋体" w:cs="宋体"/>
                <w:color w:val="000000"/>
                <w:kern w:val="0"/>
                <w:sz w:val="32"/>
                <w:szCs w:val="32"/>
              </w:rPr>
            </w:pPr>
          </w:p>
        </w:tc>
        <w:tc>
          <w:tcPr>
            <w:tcW w:w="960" w:type="dxa"/>
            <w:vMerge/>
            <w:tcBorders>
              <w:top w:val="nil"/>
              <w:left w:val="single" w:sz="4" w:space="0" w:color="auto"/>
              <w:bottom w:val="single" w:sz="4" w:space="0" w:color="auto"/>
              <w:right w:val="single" w:sz="4" w:space="0" w:color="auto"/>
            </w:tcBorders>
            <w:vAlign w:val="center"/>
            <w:hideMark/>
          </w:tcPr>
          <w:p w:rsidR="00331604" w:rsidRPr="00331604" w:rsidRDefault="00331604" w:rsidP="00331604">
            <w:pPr>
              <w:widowControl/>
              <w:spacing w:line="500" w:lineRule="exact"/>
              <w:jc w:val="left"/>
              <w:rPr>
                <w:rFonts w:ascii="仿宋_GB2312" w:eastAsia="仿宋_GB2312" w:hAnsi="宋体" w:cs="宋体"/>
                <w:color w:val="000000"/>
                <w:kern w:val="0"/>
                <w:sz w:val="32"/>
                <w:szCs w:val="32"/>
              </w:rPr>
            </w:pPr>
          </w:p>
        </w:tc>
        <w:tc>
          <w:tcPr>
            <w:tcW w:w="1875" w:type="dxa"/>
            <w:tcBorders>
              <w:top w:val="nil"/>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电话</w:t>
            </w:r>
            <w:r w:rsidRPr="00331604">
              <w:rPr>
                <w:rFonts w:ascii="仿宋_GB2312" w:eastAsia="仿宋_GB2312" w:hAnsi="宋体" w:cs="宋体" w:hint="eastAsia"/>
                <w:color w:val="000000"/>
                <w:kern w:val="0"/>
                <w:sz w:val="32"/>
                <w:szCs w:val="32"/>
              </w:rPr>
              <w:br/>
              <w:t>（手机）</w:t>
            </w:r>
          </w:p>
        </w:tc>
        <w:tc>
          <w:tcPr>
            <w:tcW w:w="1820" w:type="dxa"/>
            <w:tcBorders>
              <w:top w:val="nil"/>
              <w:left w:val="nil"/>
              <w:bottom w:val="single" w:sz="4" w:space="0" w:color="auto"/>
              <w:right w:val="single" w:sz="4" w:space="0" w:color="auto"/>
            </w:tcBorders>
            <w:shd w:val="clear" w:color="auto" w:fill="auto"/>
            <w:vAlign w:val="center"/>
            <w:hideMark/>
          </w:tcPr>
          <w:p w:rsidR="00331604" w:rsidRPr="00331604" w:rsidRDefault="00331604" w:rsidP="00331604">
            <w:pPr>
              <w:widowControl/>
              <w:spacing w:line="500" w:lineRule="exact"/>
              <w:jc w:val="center"/>
              <w:rPr>
                <w:rFonts w:ascii="仿宋_GB2312" w:eastAsia="仿宋_GB2312" w:hAnsi="宋体" w:cs="宋体"/>
                <w:color w:val="000000"/>
                <w:kern w:val="0"/>
                <w:sz w:val="32"/>
                <w:szCs w:val="32"/>
              </w:rPr>
            </w:pPr>
            <w:r w:rsidRPr="00331604">
              <w:rPr>
                <w:rFonts w:ascii="仿宋_GB2312" w:eastAsia="仿宋_GB2312" w:hAnsi="宋体" w:cs="宋体" w:hint="eastAsia"/>
                <w:color w:val="000000"/>
                <w:kern w:val="0"/>
                <w:sz w:val="32"/>
                <w:szCs w:val="32"/>
              </w:rPr>
              <w:t>邮箱</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2</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3</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4</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5</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6</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7</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8</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9</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10</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11</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12</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13</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14</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r w:rsidR="00331604" w:rsidRPr="00331604" w:rsidTr="00331604">
        <w:trPr>
          <w:trHeight w:hRule="exact" w:val="56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331604" w:rsidRPr="00331604" w:rsidRDefault="00331604" w:rsidP="00331604">
            <w:pPr>
              <w:widowControl/>
              <w:spacing w:line="600" w:lineRule="exact"/>
              <w:jc w:val="center"/>
              <w:rPr>
                <w:rFonts w:ascii="宋体" w:hAnsi="宋体" w:cs="宋体"/>
                <w:color w:val="000000"/>
                <w:kern w:val="0"/>
                <w:sz w:val="24"/>
              </w:rPr>
            </w:pPr>
            <w:r w:rsidRPr="00331604">
              <w:rPr>
                <w:rFonts w:ascii="宋体" w:hAnsi="宋体" w:cs="宋体" w:hint="eastAsia"/>
                <w:color w:val="000000"/>
                <w:kern w:val="0"/>
                <w:sz w:val="24"/>
              </w:rPr>
              <w:t>15</w:t>
            </w:r>
          </w:p>
        </w:tc>
        <w:tc>
          <w:tcPr>
            <w:tcW w:w="1136"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221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c>
          <w:tcPr>
            <w:tcW w:w="1820" w:type="dxa"/>
            <w:tcBorders>
              <w:top w:val="nil"/>
              <w:left w:val="nil"/>
              <w:bottom w:val="single" w:sz="4" w:space="0" w:color="auto"/>
              <w:right w:val="single" w:sz="4" w:space="0" w:color="auto"/>
            </w:tcBorders>
            <w:shd w:val="clear" w:color="auto" w:fill="auto"/>
            <w:vAlign w:val="bottom"/>
            <w:hideMark/>
          </w:tcPr>
          <w:p w:rsidR="00331604" w:rsidRPr="00331604" w:rsidRDefault="00331604" w:rsidP="00331604">
            <w:pPr>
              <w:widowControl/>
              <w:spacing w:line="600" w:lineRule="exact"/>
              <w:jc w:val="left"/>
              <w:rPr>
                <w:rFonts w:ascii="仿宋_GB2312" w:eastAsia="仿宋_GB2312" w:hAnsi="宋体" w:cs="宋体"/>
                <w:color w:val="000000"/>
                <w:kern w:val="0"/>
                <w:sz w:val="22"/>
                <w:szCs w:val="22"/>
              </w:rPr>
            </w:pPr>
            <w:r w:rsidRPr="00331604">
              <w:rPr>
                <w:rFonts w:ascii="仿宋_GB2312" w:eastAsia="仿宋_GB2312" w:hAnsi="宋体" w:cs="宋体" w:hint="eastAsia"/>
                <w:color w:val="000000"/>
                <w:kern w:val="0"/>
                <w:sz w:val="22"/>
                <w:szCs w:val="22"/>
              </w:rPr>
              <w:t xml:space="preserve">　</w:t>
            </w:r>
          </w:p>
        </w:tc>
      </w:tr>
    </w:tbl>
    <w:p w:rsidR="00331604" w:rsidRDefault="00331604" w:rsidP="00331604">
      <w:pPr>
        <w:pBdr>
          <w:bottom w:val="single" w:sz="6" w:space="1" w:color="auto"/>
        </w:pBdr>
        <w:tabs>
          <w:tab w:val="left" w:pos="7655"/>
        </w:tabs>
        <w:spacing w:line="500" w:lineRule="exact"/>
        <w:rPr>
          <w:rFonts w:ascii="仿宋_GB2312" w:eastAsia="仿宋_GB2312"/>
          <w:sz w:val="32"/>
          <w:szCs w:val="32"/>
        </w:rPr>
      </w:pPr>
    </w:p>
    <w:p w:rsidR="00331604" w:rsidRPr="00331604" w:rsidRDefault="00331604" w:rsidP="00331604">
      <w:pPr>
        <w:pBdr>
          <w:bottom w:val="single" w:sz="6" w:space="1" w:color="auto"/>
        </w:pBdr>
        <w:tabs>
          <w:tab w:val="left" w:pos="7655"/>
        </w:tabs>
        <w:spacing w:line="500" w:lineRule="exact"/>
        <w:rPr>
          <w:rFonts w:ascii="仿宋_GB2312" w:eastAsia="仿宋_GB2312"/>
          <w:sz w:val="32"/>
          <w:szCs w:val="32"/>
        </w:rPr>
      </w:pPr>
    </w:p>
    <w:p w:rsidR="00331604" w:rsidRPr="00331604" w:rsidRDefault="00331604" w:rsidP="00331604">
      <w:pPr>
        <w:tabs>
          <w:tab w:val="left" w:pos="7655"/>
        </w:tabs>
        <w:spacing w:line="500" w:lineRule="exact"/>
        <w:ind w:firstLineChars="100" w:firstLine="280"/>
        <w:rPr>
          <w:rFonts w:ascii="仿宋_GB2312" w:eastAsia="仿宋_GB2312"/>
          <w:sz w:val="28"/>
          <w:szCs w:val="32"/>
        </w:rPr>
      </w:pPr>
      <w:r w:rsidRPr="00331604">
        <w:rPr>
          <w:rFonts w:ascii="仿宋_GB2312" w:eastAsia="仿宋_GB2312" w:hint="eastAsia"/>
          <w:sz w:val="28"/>
          <w:szCs w:val="32"/>
        </w:rPr>
        <w:t>抄送：审计署卫生药品审计局</w:t>
      </w:r>
    </w:p>
    <w:p w:rsidR="009530D7" w:rsidRPr="00331604" w:rsidRDefault="00331604" w:rsidP="00331604">
      <w:pPr>
        <w:pBdr>
          <w:top w:val="single" w:sz="8" w:space="1" w:color="auto"/>
          <w:bottom w:val="single" w:sz="8" w:space="1" w:color="auto"/>
        </w:pBdr>
        <w:tabs>
          <w:tab w:val="left" w:pos="7655"/>
          <w:tab w:val="left" w:pos="8505"/>
        </w:tabs>
        <w:spacing w:line="500" w:lineRule="exact"/>
        <w:ind w:firstLineChars="100" w:firstLine="280"/>
        <w:rPr>
          <w:sz w:val="28"/>
          <w:szCs w:val="32"/>
        </w:rPr>
      </w:pPr>
      <w:r w:rsidRPr="00331604">
        <w:rPr>
          <w:rFonts w:ascii="仿宋_GB2312" w:eastAsia="仿宋_GB2312" w:hint="eastAsia"/>
          <w:sz w:val="28"/>
          <w:szCs w:val="32"/>
        </w:rPr>
        <w:t>国家中医药管理局办公室                 2017年7月18日印发</w:t>
      </w:r>
    </w:p>
    <w:sectPr w:rsidR="009530D7" w:rsidRPr="00331604" w:rsidSect="00192F1A">
      <w:footerReference w:type="even" r:id="rId9"/>
      <w:footerReference w:type="default" r:id="rId10"/>
      <w:pgSz w:w="11906" w:h="16838"/>
      <w:pgMar w:top="1701" w:right="1531" w:bottom="1701" w:left="1531" w:header="851" w:footer="96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0C2F" w:rsidRDefault="00680C2F" w:rsidP="00D26B95">
      <w:r>
        <w:separator/>
      </w:r>
    </w:p>
  </w:endnote>
  <w:endnote w:type="continuationSeparator" w:id="0">
    <w:p w:rsidR="00680C2F" w:rsidRDefault="00680C2F" w:rsidP="00D2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1604" w:rsidRPr="00EA35EC" w:rsidRDefault="00331604" w:rsidP="00EA35EC">
    <w:pPr>
      <w:pStyle w:val="a3"/>
      <w:ind w:firstLineChars="100" w:firstLine="280"/>
    </w:pPr>
    <w:r>
      <w:rPr>
        <w:rFonts w:hint="eastAsia"/>
        <w:sz w:val="28"/>
        <w:szCs w:val="28"/>
      </w:rPr>
      <w:t>—</w:t>
    </w:r>
    <w:r>
      <w:rPr>
        <w:sz w:val="28"/>
        <w:szCs w:val="28"/>
      </w:rPr>
      <w:t xml:space="preserve"> </w:t>
    </w:r>
    <w:r w:rsidR="00B12C9B">
      <w:rPr>
        <w:rFonts w:ascii="宋体" w:hAnsi="宋体" w:hint="eastAsia"/>
        <w:sz w:val="28"/>
        <w:szCs w:val="28"/>
      </w:rPr>
      <w:fldChar w:fldCharType="begin"/>
    </w:r>
    <w:r>
      <w:rPr>
        <w:rFonts w:ascii="宋体" w:hAnsi="宋体" w:hint="eastAsia"/>
        <w:sz w:val="28"/>
        <w:szCs w:val="28"/>
      </w:rPr>
      <w:instrText xml:space="preserve"> PAGE   \* MERGEFORMAT </w:instrText>
    </w:r>
    <w:r w:rsidR="00B12C9B">
      <w:rPr>
        <w:rFonts w:ascii="宋体" w:hAnsi="宋体" w:hint="eastAsia"/>
        <w:sz w:val="28"/>
        <w:szCs w:val="28"/>
      </w:rPr>
      <w:fldChar w:fldCharType="separate"/>
    </w:r>
    <w:r w:rsidR="00B7708D">
      <w:rPr>
        <w:rFonts w:ascii="宋体" w:hAnsi="宋体"/>
        <w:noProof/>
        <w:sz w:val="28"/>
        <w:szCs w:val="28"/>
      </w:rPr>
      <w:t>2</w:t>
    </w:r>
    <w:r w:rsidR="00B12C9B">
      <w:rPr>
        <w:rFonts w:ascii="宋体" w:hAnsi="宋体" w:hint="eastAsia"/>
        <w:sz w:val="28"/>
        <w:szCs w:val="28"/>
      </w:rPr>
      <w:fldChar w:fldCharType="end"/>
    </w:r>
    <w:r>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1604" w:rsidRPr="00EA35EC" w:rsidRDefault="00331604" w:rsidP="00EA35EC">
    <w:pPr>
      <w:pStyle w:val="a3"/>
      <w:wordWrap w:val="0"/>
      <w:jc w:val="right"/>
    </w:pPr>
    <w:r>
      <w:rPr>
        <w:rFonts w:hint="eastAsia"/>
        <w:sz w:val="28"/>
        <w:szCs w:val="28"/>
      </w:rPr>
      <w:t>—</w:t>
    </w:r>
    <w:r>
      <w:rPr>
        <w:sz w:val="28"/>
        <w:szCs w:val="28"/>
      </w:rPr>
      <w:t xml:space="preserve"> </w:t>
    </w:r>
    <w:r w:rsidR="00B12C9B">
      <w:rPr>
        <w:rFonts w:ascii="宋体" w:hAnsi="宋体" w:hint="eastAsia"/>
        <w:sz w:val="28"/>
        <w:szCs w:val="28"/>
      </w:rPr>
      <w:fldChar w:fldCharType="begin"/>
    </w:r>
    <w:r>
      <w:rPr>
        <w:rFonts w:ascii="宋体" w:hAnsi="宋体" w:hint="eastAsia"/>
        <w:sz w:val="28"/>
        <w:szCs w:val="28"/>
      </w:rPr>
      <w:instrText xml:space="preserve"> PAGE   \* MERGEFORMAT </w:instrText>
    </w:r>
    <w:r w:rsidR="00B12C9B">
      <w:rPr>
        <w:rFonts w:ascii="宋体" w:hAnsi="宋体" w:hint="eastAsia"/>
        <w:sz w:val="28"/>
        <w:szCs w:val="28"/>
      </w:rPr>
      <w:fldChar w:fldCharType="separate"/>
    </w:r>
    <w:r w:rsidR="00B7708D">
      <w:rPr>
        <w:rFonts w:ascii="宋体" w:hAnsi="宋体"/>
        <w:noProof/>
        <w:sz w:val="28"/>
        <w:szCs w:val="28"/>
      </w:rPr>
      <w:t>3</w:t>
    </w:r>
    <w:r w:rsidR="00B12C9B">
      <w:rPr>
        <w:rFonts w:ascii="宋体" w:hAnsi="宋体" w:hint="eastAsia"/>
        <w:sz w:val="28"/>
        <w:szCs w:val="28"/>
      </w:rPr>
      <w:fldChar w:fldCharType="end"/>
    </w:r>
    <w:r>
      <w:rPr>
        <w:rFonts w:ascii="宋体" w:hAnsi="宋体" w:hint="eastAsia"/>
        <w:sz w:val="28"/>
        <w:szCs w:val="28"/>
      </w:rPr>
      <w:t xml:space="preserve"> —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ind w:firstLineChars="100" w:firstLine="280"/>
      <w:rPr>
        <w:rFonts w:ascii="宋体" w:hAnsi="宋体"/>
        <w:sz w:val="28"/>
        <w:szCs w:val="28"/>
      </w:rPr>
    </w:pPr>
    <w:r w:rsidRPr="009530D7">
      <w:rPr>
        <w:rFonts w:ascii="宋体" w:hAnsi="宋体" w:hint="eastAsia"/>
        <w:sz w:val="28"/>
        <w:szCs w:val="28"/>
      </w:rPr>
      <w:t xml:space="preserve">— </w:t>
    </w:r>
    <w:r w:rsidR="00B12C9B" w:rsidRPr="009530D7">
      <w:rPr>
        <w:rFonts w:ascii="宋体" w:hAnsi="宋体"/>
        <w:sz w:val="28"/>
        <w:szCs w:val="28"/>
      </w:rPr>
      <w:fldChar w:fldCharType="begin"/>
    </w:r>
    <w:r w:rsidRPr="009530D7">
      <w:rPr>
        <w:rFonts w:ascii="宋体" w:hAnsi="宋体"/>
        <w:sz w:val="28"/>
        <w:szCs w:val="28"/>
      </w:rPr>
      <w:instrText xml:space="preserve"> PAGE   \* MERGEFORMAT </w:instrText>
    </w:r>
    <w:r w:rsidR="00B12C9B" w:rsidRPr="009530D7">
      <w:rPr>
        <w:rFonts w:ascii="宋体" w:hAnsi="宋体"/>
        <w:sz w:val="28"/>
        <w:szCs w:val="28"/>
      </w:rPr>
      <w:fldChar w:fldCharType="separate"/>
    </w:r>
    <w:r w:rsidR="00B7708D" w:rsidRPr="00B7708D">
      <w:rPr>
        <w:rFonts w:ascii="宋体" w:hAnsi="宋体"/>
        <w:noProof/>
        <w:sz w:val="28"/>
        <w:szCs w:val="28"/>
        <w:lang w:val="zh-CN"/>
      </w:rPr>
      <w:t>10</w:t>
    </w:r>
    <w:r w:rsidR="00B12C9B" w:rsidRPr="009530D7">
      <w:rPr>
        <w:rFonts w:ascii="宋体" w:hAnsi="宋体"/>
        <w:sz w:val="28"/>
        <w:szCs w:val="28"/>
      </w:rPr>
      <w:fldChar w:fldCharType="end"/>
    </w:r>
    <w:r w:rsidRPr="009530D7">
      <w:rPr>
        <w:rFonts w:ascii="宋体" w:hAnsi="宋体" w:hint="eastAsia"/>
        <w:sz w:val="28"/>
        <w:szCs w:val="28"/>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00B12C9B" w:rsidRPr="009530D7">
      <w:rPr>
        <w:rFonts w:ascii="宋体" w:hAnsi="宋体"/>
        <w:sz w:val="28"/>
        <w:szCs w:val="28"/>
      </w:rPr>
      <w:fldChar w:fldCharType="begin"/>
    </w:r>
    <w:r w:rsidRPr="009530D7">
      <w:rPr>
        <w:rFonts w:ascii="宋体" w:hAnsi="宋体"/>
        <w:sz w:val="28"/>
        <w:szCs w:val="28"/>
      </w:rPr>
      <w:instrText xml:space="preserve"> PAGE   \* MERGEFORMAT </w:instrText>
    </w:r>
    <w:r w:rsidR="00B12C9B" w:rsidRPr="009530D7">
      <w:rPr>
        <w:rFonts w:ascii="宋体" w:hAnsi="宋体"/>
        <w:sz w:val="28"/>
        <w:szCs w:val="28"/>
      </w:rPr>
      <w:fldChar w:fldCharType="separate"/>
    </w:r>
    <w:r w:rsidR="00B7708D" w:rsidRPr="00B7708D">
      <w:rPr>
        <w:rFonts w:ascii="宋体" w:hAnsi="宋体"/>
        <w:noProof/>
        <w:sz w:val="28"/>
        <w:szCs w:val="28"/>
        <w:lang w:val="zh-CN"/>
      </w:rPr>
      <w:t>11</w:t>
    </w:r>
    <w:r w:rsidR="00B12C9B" w:rsidRPr="009530D7">
      <w:rPr>
        <w:rFonts w:ascii="宋体" w:hAnsi="宋体"/>
        <w:sz w:val="28"/>
        <w:szCs w:val="28"/>
      </w:rPr>
      <w:fldChar w:fldCharType="end"/>
    </w:r>
    <w:r w:rsidRPr="009530D7">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0C2F" w:rsidRDefault="00680C2F" w:rsidP="00D26B95">
      <w:r>
        <w:separator/>
      </w:r>
    </w:p>
  </w:footnote>
  <w:footnote w:type="continuationSeparator" w:id="0">
    <w:p w:rsidR="00680C2F" w:rsidRDefault="00680C2F" w:rsidP="00D26B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2A2"/>
    <w:rsid w:val="0001419E"/>
    <w:rsid w:val="00021178"/>
    <w:rsid w:val="000511EC"/>
    <w:rsid w:val="000830B1"/>
    <w:rsid w:val="00085554"/>
    <w:rsid w:val="000A1C82"/>
    <w:rsid w:val="000B6C14"/>
    <w:rsid w:val="000D3211"/>
    <w:rsid w:val="000D6D7B"/>
    <w:rsid w:val="000E11F6"/>
    <w:rsid w:val="000F108F"/>
    <w:rsid w:val="00102F79"/>
    <w:rsid w:val="00110055"/>
    <w:rsid w:val="00111C96"/>
    <w:rsid w:val="0012215A"/>
    <w:rsid w:val="001254F4"/>
    <w:rsid w:val="001271CD"/>
    <w:rsid w:val="0013098E"/>
    <w:rsid w:val="001458AC"/>
    <w:rsid w:val="0016453E"/>
    <w:rsid w:val="00166980"/>
    <w:rsid w:val="00170094"/>
    <w:rsid w:val="00181EA7"/>
    <w:rsid w:val="00190FE2"/>
    <w:rsid w:val="0019196B"/>
    <w:rsid w:val="00192F1A"/>
    <w:rsid w:val="00195CFD"/>
    <w:rsid w:val="00197E43"/>
    <w:rsid w:val="00204C5A"/>
    <w:rsid w:val="00207034"/>
    <w:rsid w:val="00237BE6"/>
    <w:rsid w:val="002559A6"/>
    <w:rsid w:val="00256244"/>
    <w:rsid w:val="002649AF"/>
    <w:rsid w:val="00290958"/>
    <w:rsid w:val="002A28BC"/>
    <w:rsid w:val="002A7ECE"/>
    <w:rsid w:val="002B6AF5"/>
    <w:rsid w:val="002C160E"/>
    <w:rsid w:val="002D1129"/>
    <w:rsid w:val="00311936"/>
    <w:rsid w:val="00320D22"/>
    <w:rsid w:val="00331604"/>
    <w:rsid w:val="0034688D"/>
    <w:rsid w:val="00363074"/>
    <w:rsid w:val="003709B6"/>
    <w:rsid w:val="003762C8"/>
    <w:rsid w:val="003C1EA1"/>
    <w:rsid w:val="003C5A80"/>
    <w:rsid w:val="00414C49"/>
    <w:rsid w:val="00435C3D"/>
    <w:rsid w:val="00447DA8"/>
    <w:rsid w:val="0046198B"/>
    <w:rsid w:val="004B1953"/>
    <w:rsid w:val="004B4EFF"/>
    <w:rsid w:val="004D068D"/>
    <w:rsid w:val="004D331F"/>
    <w:rsid w:val="004E384E"/>
    <w:rsid w:val="004E7F1E"/>
    <w:rsid w:val="004F3A6E"/>
    <w:rsid w:val="00511B05"/>
    <w:rsid w:val="005310AE"/>
    <w:rsid w:val="005511C3"/>
    <w:rsid w:val="0055473A"/>
    <w:rsid w:val="00555C8C"/>
    <w:rsid w:val="0056444B"/>
    <w:rsid w:val="005941B1"/>
    <w:rsid w:val="005B667E"/>
    <w:rsid w:val="005E1FE5"/>
    <w:rsid w:val="005E6015"/>
    <w:rsid w:val="005F1119"/>
    <w:rsid w:val="0063433B"/>
    <w:rsid w:val="0066358C"/>
    <w:rsid w:val="00671F1E"/>
    <w:rsid w:val="00680C2F"/>
    <w:rsid w:val="00682863"/>
    <w:rsid w:val="0068468A"/>
    <w:rsid w:val="006A62BC"/>
    <w:rsid w:val="006C00ED"/>
    <w:rsid w:val="006D463D"/>
    <w:rsid w:val="006D7E1E"/>
    <w:rsid w:val="006E24E7"/>
    <w:rsid w:val="006F0CE1"/>
    <w:rsid w:val="006F2D1D"/>
    <w:rsid w:val="006F7AD7"/>
    <w:rsid w:val="00703417"/>
    <w:rsid w:val="00713D96"/>
    <w:rsid w:val="007223FF"/>
    <w:rsid w:val="007331F1"/>
    <w:rsid w:val="007466B8"/>
    <w:rsid w:val="00753191"/>
    <w:rsid w:val="007C7068"/>
    <w:rsid w:val="007F0A68"/>
    <w:rsid w:val="007F1E8F"/>
    <w:rsid w:val="008139D9"/>
    <w:rsid w:val="008342DA"/>
    <w:rsid w:val="0085236D"/>
    <w:rsid w:val="00882B59"/>
    <w:rsid w:val="0088540C"/>
    <w:rsid w:val="00897CF9"/>
    <w:rsid w:val="008D77B1"/>
    <w:rsid w:val="008E70F2"/>
    <w:rsid w:val="008F091C"/>
    <w:rsid w:val="008F117F"/>
    <w:rsid w:val="00903210"/>
    <w:rsid w:val="00913C77"/>
    <w:rsid w:val="00924CA7"/>
    <w:rsid w:val="00925E9A"/>
    <w:rsid w:val="00950867"/>
    <w:rsid w:val="009530D7"/>
    <w:rsid w:val="00977327"/>
    <w:rsid w:val="0098302E"/>
    <w:rsid w:val="009B1304"/>
    <w:rsid w:val="009B7F9C"/>
    <w:rsid w:val="009C6A24"/>
    <w:rsid w:val="009D1CC2"/>
    <w:rsid w:val="00A0713E"/>
    <w:rsid w:val="00A14DCF"/>
    <w:rsid w:val="00A34F83"/>
    <w:rsid w:val="00A41D4F"/>
    <w:rsid w:val="00A46337"/>
    <w:rsid w:val="00A547A5"/>
    <w:rsid w:val="00A934C7"/>
    <w:rsid w:val="00AC2BDD"/>
    <w:rsid w:val="00AE49E2"/>
    <w:rsid w:val="00B12C9B"/>
    <w:rsid w:val="00B41F18"/>
    <w:rsid w:val="00B42198"/>
    <w:rsid w:val="00B432A2"/>
    <w:rsid w:val="00B60570"/>
    <w:rsid w:val="00B667A6"/>
    <w:rsid w:val="00B7708D"/>
    <w:rsid w:val="00BD04BB"/>
    <w:rsid w:val="00BD305E"/>
    <w:rsid w:val="00BF7888"/>
    <w:rsid w:val="00C00274"/>
    <w:rsid w:val="00C10DC3"/>
    <w:rsid w:val="00C15024"/>
    <w:rsid w:val="00C70D3C"/>
    <w:rsid w:val="00C81F1A"/>
    <w:rsid w:val="00C84EDA"/>
    <w:rsid w:val="00CA57FF"/>
    <w:rsid w:val="00CB39EE"/>
    <w:rsid w:val="00CC016A"/>
    <w:rsid w:val="00CD0077"/>
    <w:rsid w:val="00CD0F47"/>
    <w:rsid w:val="00CD15AA"/>
    <w:rsid w:val="00CD66B5"/>
    <w:rsid w:val="00CF0FB5"/>
    <w:rsid w:val="00D146CF"/>
    <w:rsid w:val="00D26B95"/>
    <w:rsid w:val="00D30652"/>
    <w:rsid w:val="00D52344"/>
    <w:rsid w:val="00D6086E"/>
    <w:rsid w:val="00D9428D"/>
    <w:rsid w:val="00D95DFC"/>
    <w:rsid w:val="00DC6034"/>
    <w:rsid w:val="00DD1446"/>
    <w:rsid w:val="00DF6048"/>
    <w:rsid w:val="00DF662F"/>
    <w:rsid w:val="00DF7F5A"/>
    <w:rsid w:val="00E22F70"/>
    <w:rsid w:val="00E24937"/>
    <w:rsid w:val="00E41B2C"/>
    <w:rsid w:val="00E448CD"/>
    <w:rsid w:val="00EA00C4"/>
    <w:rsid w:val="00EA57F7"/>
    <w:rsid w:val="00EC759D"/>
    <w:rsid w:val="00ED221F"/>
    <w:rsid w:val="00EE1C26"/>
    <w:rsid w:val="00EF0C9A"/>
    <w:rsid w:val="00EF5847"/>
    <w:rsid w:val="00EF63CA"/>
    <w:rsid w:val="00F20312"/>
    <w:rsid w:val="00F76112"/>
    <w:rsid w:val="00F9501C"/>
    <w:rsid w:val="00F96B4F"/>
    <w:rsid w:val="00FA6A68"/>
    <w:rsid w:val="00FC1748"/>
    <w:rsid w:val="00FE0D95"/>
    <w:rsid w:val="00FE2C66"/>
    <w:rsid w:val="00FE705D"/>
    <w:rsid w:val="30C93B1B"/>
    <w:rsid w:val="38754375"/>
    <w:rsid w:val="3BF0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2433F5CF"/>
  <w15:docId w15:val="{6EDFC589-7F2D-4CE0-B598-768DB3122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26B95"/>
    <w:pPr>
      <w:tabs>
        <w:tab w:val="center" w:pos="4153"/>
        <w:tab w:val="right" w:pos="8306"/>
      </w:tabs>
      <w:snapToGrid w:val="0"/>
      <w:jc w:val="left"/>
    </w:pPr>
    <w:rPr>
      <w:rFonts w:ascii="Calibri" w:hAnsi="Calibri"/>
      <w:sz w:val="18"/>
      <w:szCs w:val="18"/>
    </w:rPr>
  </w:style>
  <w:style w:type="paragraph" w:styleId="a5">
    <w:name w:val="header"/>
    <w:basedOn w:val="a"/>
    <w:link w:val="a6"/>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6">
    <w:name w:val="页眉 字符"/>
    <w:link w:val="a5"/>
    <w:uiPriority w:val="99"/>
    <w:semiHidden/>
    <w:rsid w:val="00D26B95"/>
    <w:rPr>
      <w:sz w:val="18"/>
      <w:szCs w:val="18"/>
    </w:rPr>
  </w:style>
  <w:style w:type="character" w:customStyle="1" w:styleId="a4">
    <w:name w:val="页脚 字符"/>
    <w:link w:val="a3"/>
    <w:uiPriority w:val="99"/>
    <w:rsid w:val="00D26B95"/>
    <w:rPr>
      <w:sz w:val="18"/>
      <w:szCs w:val="18"/>
    </w:rPr>
  </w:style>
  <w:style w:type="paragraph" w:styleId="a7">
    <w:name w:val="Date"/>
    <w:basedOn w:val="a"/>
    <w:next w:val="a"/>
    <w:link w:val="a8"/>
    <w:semiHidden/>
    <w:unhideWhenUsed/>
    <w:rsid w:val="009530D7"/>
    <w:pPr>
      <w:ind w:leftChars="2500" w:left="100"/>
    </w:pPr>
  </w:style>
  <w:style w:type="character" w:customStyle="1" w:styleId="a8">
    <w:name w:val="日期 字符"/>
    <w:link w:val="a7"/>
    <w:semiHidden/>
    <w:rsid w:val="009530D7"/>
    <w:rPr>
      <w:kern w:val="2"/>
      <w:sz w:val="21"/>
      <w:szCs w:val="24"/>
    </w:rPr>
  </w:style>
  <w:style w:type="paragraph" w:styleId="a9">
    <w:name w:val="Balloon Text"/>
    <w:basedOn w:val="a"/>
    <w:link w:val="aa"/>
    <w:semiHidden/>
    <w:unhideWhenUsed/>
    <w:rsid w:val="00BD305E"/>
    <w:rPr>
      <w:sz w:val="18"/>
      <w:szCs w:val="18"/>
    </w:rPr>
  </w:style>
  <w:style w:type="character" w:customStyle="1" w:styleId="aa">
    <w:name w:val="批注框文本 字符"/>
    <w:link w:val="a9"/>
    <w:semiHidden/>
    <w:rsid w:val="00BD305E"/>
    <w:rPr>
      <w:kern w:val="2"/>
      <w:sz w:val="18"/>
      <w:szCs w:val="18"/>
    </w:rPr>
  </w:style>
  <w:style w:type="character" w:styleId="ab">
    <w:name w:val="Hyperlink"/>
    <w:uiPriority w:val="99"/>
    <w:unhideWhenUsed/>
    <w:rsid w:val="00207034"/>
    <w:rPr>
      <w:color w:val="0000FF"/>
      <w:u w:val="single"/>
    </w:rPr>
  </w:style>
  <w:style w:type="paragraph" w:customStyle="1" w:styleId="Ac">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d">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e">
    <w:name w:val="Strong"/>
    <w:uiPriority w:val="22"/>
    <w:qFormat/>
    <w:rsid w:val="0001419E"/>
    <w:rPr>
      <w:b/>
      <w:bCs/>
    </w:rPr>
  </w:style>
  <w:style w:type="table" w:styleId="af">
    <w:name w:val="Table Grid"/>
    <w:basedOn w:val="a1"/>
    <w:uiPriority w:val="59"/>
    <w:rsid w:val="0001419E"/>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f"/>
    <w:uiPriority w:val="59"/>
    <w:rsid w:val="00192F1A"/>
    <w:rPr>
      <w:rFonts w:ascii="仿宋_GB2312" w:eastAsia="仿宋_GB2312" w:hAnsi="Calibri"/>
      <w:kern w:val="2"/>
      <w:sz w:val="3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E0B323-086A-4513-8599-B1ADE4C34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793</Words>
  <Characters>4521</Characters>
  <Application>Microsoft Office Word</Application>
  <DocSecurity>0</DocSecurity>
  <Lines>37</Lines>
  <Paragraphs>10</Paragraphs>
  <ScaleCrop>false</ScaleCrop>
  <Company>您的公司名</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admin</cp:lastModifiedBy>
  <cp:revision>6</cp:revision>
  <cp:lastPrinted>2017-07-28T02:25:00Z</cp:lastPrinted>
  <dcterms:created xsi:type="dcterms:W3CDTF">2017-10-23T06:08:00Z</dcterms:created>
  <dcterms:modified xsi:type="dcterms:W3CDTF">2017-10-23T06:20:00Z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