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03BA1B" w14:textId="10B26E58" w:rsidR="000728C5" w:rsidRDefault="00056977">
      <w:pPr>
        <w:adjustRightInd w:val="0"/>
        <w:snapToGrid w:val="0"/>
        <w:spacing w:line="600" w:lineRule="exact"/>
        <w:rPr>
          <w:rFonts w:ascii="黑体" w:eastAsia="黑体" w:hAnsi="黑体" w:cs="Times New Roman"/>
          <w:sz w:val="32"/>
          <w:szCs w:val="32"/>
        </w:rPr>
      </w:pPr>
      <w:bookmarkStart w:id="0" w:name="_GoBack"/>
      <w:bookmarkEnd w:id="0"/>
      <w:r w:rsidRPr="00056977">
        <w:rPr>
          <w:rFonts w:ascii="黑体" w:eastAsia="黑体" w:hAnsi="黑体" w:cs="Times New Roman" w:hint="eastAsia"/>
          <w:sz w:val="32"/>
          <w:szCs w:val="32"/>
        </w:rPr>
        <w:t>附件</w:t>
      </w:r>
    </w:p>
    <w:p w14:paraId="47C8D46C" w14:textId="77777777" w:rsidR="00FE3613" w:rsidRDefault="00FE3613">
      <w:pPr>
        <w:adjustRightInd w:val="0"/>
        <w:snapToGrid w:val="0"/>
        <w:spacing w:line="600" w:lineRule="exact"/>
        <w:jc w:val="center"/>
        <w:rPr>
          <w:rFonts w:ascii="方正小标宋简体" w:eastAsia="方正小标宋简体" w:hAnsi="Calibri" w:cs="Times New Roman"/>
          <w:sz w:val="44"/>
          <w:szCs w:val="44"/>
        </w:rPr>
      </w:pPr>
    </w:p>
    <w:p w14:paraId="58074179" w14:textId="22D10566" w:rsidR="000728C5" w:rsidRDefault="001B36ED">
      <w:pPr>
        <w:adjustRightInd w:val="0"/>
        <w:snapToGrid w:val="0"/>
        <w:spacing w:line="600" w:lineRule="exact"/>
        <w:jc w:val="center"/>
        <w:rPr>
          <w:rFonts w:ascii="方正小标宋简体" w:eastAsia="方正小标宋简体" w:hAnsi="Calibri" w:cs="Times New Roman"/>
          <w:sz w:val="44"/>
          <w:szCs w:val="44"/>
        </w:rPr>
      </w:pPr>
      <w:r>
        <w:rPr>
          <w:rFonts w:ascii="方正小标宋简体" w:eastAsia="方正小标宋简体" w:hAnsi="Calibri" w:cs="Times New Roman" w:hint="eastAsia"/>
          <w:sz w:val="44"/>
          <w:szCs w:val="44"/>
        </w:rPr>
        <w:t>老年中医药健康中心建设指南</w:t>
      </w:r>
    </w:p>
    <w:p w14:paraId="2967AA7B" w14:textId="77777777" w:rsidR="000728C5" w:rsidRDefault="001B36ED">
      <w:pPr>
        <w:adjustRightInd w:val="0"/>
        <w:snapToGrid w:val="0"/>
        <w:spacing w:line="600" w:lineRule="exact"/>
        <w:jc w:val="center"/>
        <w:rPr>
          <w:rFonts w:ascii="方正小标宋简体" w:eastAsia="方正小标宋简体" w:hAnsi="Calibri" w:cs="Times New Roman"/>
          <w:sz w:val="44"/>
          <w:szCs w:val="44"/>
        </w:rPr>
      </w:pPr>
      <w:r>
        <w:rPr>
          <w:rFonts w:ascii="方正小标宋简体" w:eastAsia="方正小标宋简体" w:hAnsi="Calibri" w:cs="Times New Roman" w:hint="eastAsia"/>
          <w:sz w:val="44"/>
          <w:szCs w:val="44"/>
        </w:rPr>
        <w:t>（试点使用）</w:t>
      </w:r>
    </w:p>
    <w:p w14:paraId="7917BF3D" w14:textId="77777777" w:rsidR="000728C5" w:rsidRDefault="000728C5">
      <w:pPr>
        <w:adjustRightInd w:val="0"/>
        <w:snapToGrid w:val="0"/>
        <w:spacing w:line="560" w:lineRule="exact"/>
        <w:ind w:firstLineChars="200" w:firstLine="640"/>
        <w:rPr>
          <w:rFonts w:ascii="仿宋_GB2312" w:eastAsia="仿宋_GB2312" w:hAnsi="Times New Roman" w:cs="Times New Roman"/>
          <w:bCs/>
          <w:sz w:val="32"/>
          <w:szCs w:val="32"/>
        </w:rPr>
      </w:pPr>
    </w:p>
    <w:p w14:paraId="1F108771" w14:textId="77777777" w:rsidR="000728C5" w:rsidRDefault="001B36ED">
      <w:pPr>
        <w:adjustRightInd w:val="0"/>
        <w:snapToGrid w:val="0"/>
        <w:spacing w:line="58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为深入贯彻落实党的二十大和二十届二中、三中全会精神以及党中央、国务院关于中医药工作和老龄工作的决策部署，实施健康优先发展战略和积极应对人口老龄化国家战略，全力做好老年健康工作，充分发挥中医药在促进健康老龄化中的作用，根据《</w:t>
      </w:r>
      <w:r>
        <w:rPr>
          <w:rFonts w:ascii="仿宋_GB2312" w:eastAsia="仿宋_GB2312" w:hAnsi="仿宋_GB2312" w:cs="仿宋_GB2312" w:hint="eastAsia"/>
          <w:snapToGrid w:val="0"/>
          <w:kern w:val="0"/>
          <w:sz w:val="32"/>
          <w:szCs w:val="32"/>
        </w:rPr>
        <w:t>中共中央</w:t>
      </w:r>
      <w:r>
        <w:rPr>
          <w:rFonts w:ascii="仿宋_GB2312" w:eastAsia="仿宋_GB2312" w:hAnsi="仿宋_GB2312" w:cs="仿宋_GB2312" w:hint="eastAsia"/>
          <w:snapToGrid w:val="0"/>
          <w:kern w:val="0"/>
          <w:sz w:val="32"/>
          <w:szCs w:val="32"/>
        </w:rPr>
        <w:t xml:space="preserve"> </w:t>
      </w:r>
      <w:r>
        <w:rPr>
          <w:rFonts w:ascii="仿宋_GB2312" w:eastAsia="仿宋_GB2312" w:hAnsi="仿宋_GB2312" w:cs="仿宋_GB2312" w:hint="eastAsia"/>
          <w:snapToGrid w:val="0"/>
          <w:kern w:val="0"/>
          <w:sz w:val="32"/>
          <w:szCs w:val="32"/>
        </w:rPr>
        <w:t>国务院</w:t>
      </w:r>
      <w:r>
        <w:rPr>
          <w:rFonts w:ascii="仿宋_GB2312" w:eastAsia="仿宋_GB2312" w:hAnsi="Times New Roman" w:cs="Times New Roman" w:hint="eastAsia"/>
          <w:bCs/>
          <w:sz w:val="32"/>
          <w:szCs w:val="32"/>
        </w:rPr>
        <w:t>关于加强新时代老龄工作的意见》《“健康中国</w:t>
      </w:r>
      <w:r>
        <w:rPr>
          <w:rFonts w:ascii="仿宋_GB2312" w:eastAsia="仿宋_GB2312" w:hAnsi="Times New Roman" w:cs="Times New Roman" w:hint="eastAsia"/>
          <w:bCs/>
          <w:sz w:val="32"/>
          <w:szCs w:val="32"/>
        </w:rPr>
        <w:t>2030</w:t>
      </w:r>
      <w:r>
        <w:rPr>
          <w:rFonts w:ascii="仿宋_GB2312" w:eastAsia="仿宋_GB2312" w:hAnsi="Times New Roman" w:cs="Times New Roman" w:hint="eastAsia"/>
          <w:bCs/>
          <w:sz w:val="32"/>
          <w:szCs w:val="32"/>
        </w:rPr>
        <w:t>”规划纲要》《中医药振兴发展重大工程实施方案》等文件有关要求，探索完善老年中医药健康服务模式，试点建设老年中医药健康中心，制定本指南。</w:t>
      </w:r>
    </w:p>
    <w:p w14:paraId="5828AC54" w14:textId="77777777" w:rsidR="000728C5" w:rsidRDefault="001B36ED">
      <w:pPr>
        <w:widowControl/>
        <w:adjustRightInd w:val="0"/>
        <w:snapToGrid w:val="0"/>
        <w:spacing w:line="580" w:lineRule="exact"/>
        <w:ind w:firstLineChars="200" w:firstLine="640"/>
        <w:outlineLvl w:val="0"/>
        <w:rPr>
          <w:rFonts w:ascii="黑体" w:eastAsia="黑体" w:hAnsi="黑体" w:cs="Times New Roman"/>
          <w:bCs/>
          <w:sz w:val="32"/>
          <w:szCs w:val="32"/>
        </w:rPr>
      </w:pPr>
      <w:r>
        <w:rPr>
          <w:rFonts w:ascii="黑体" w:eastAsia="黑体" w:hAnsi="黑体" w:cs="宋体" w:hint="eastAsia"/>
          <w:kern w:val="0"/>
          <w:sz w:val="32"/>
          <w:szCs w:val="32"/>
        </w:rPr>
        <w:t>一、</w:t>
      </w:r>
      <w:r>
        <w:rPr>
          <w:rFonts w:ascii="黑体" w:eastAsia="黑体" w:hAnsi="黑体" w:cs="Times New Roman" w:hint="eastAsia"/>
          <w:bCs/>
          <w:sz w:val="32"/>
          <w:szCs w:val="32"/>
        </w:rPr>
        <w:t>功能定位和建设目标</w:t>
      </w:r>
    </w:p>
    <w:p w14:paraId="2B67E7C9" w14:textId="77777777" w:rsidR="000728C5" w:rsidRDefault="001B36ED">
      <w:pPr>
        <w:adjustRightInd w:val="0"/>
        <w:snapToGrid w:val="0"/>
        <w:spacing w:line="580" w:lineRule="exact"/>
        <w:ind w:firstLineChars="200" w:firstLine="640"/>
        <w:rPr>
          <w:rFonts w:ascii="仿宋_GB2312" w:eastAsia="仿宋_GB2312" w:hAnsi="Times New Roman" w:cs="Times New Roman"/>
          <w:sz w:val="32"/>
          <w:szCs w:val="32"/>
        </w:rPr>
      </w:pPr>
      <w:bookmarkStart w:id="1" w:name="_Hlk161396058"/>
      <w:r>
        <w:rPr>
          <w:rFonts w:ascii="仿宋_GB2312" w:eastAsia="仿宋_GB2312" w:hAnsi="Times New Roman" w:cs="Times New Roman" w:hint="eastAsia"/>
          <w:bCs/>
          <w:sz w:val="32"/>
          <w:szCs w:val="32"/>
        </w:rPr>
        <w:t>老年中医药健康中心</w:t>
      </w:r>
      <w:bookmarkEnd w:id="1"/>
      <w:r>
        <w:rPr>
          <w:rFonts w:ascii="仿宋_GB2312" w:eastAsia="仿宋_GB2312" w:hAnsi="Times New Roman" w:cs="Times New Roman" w:hint="eastAsia"/>
          <w:bCs/>
          <w:sz w:val="32"/>
          <w:szCs w:val="32"/>
        </w:rPr>
        <w:t>（以下简称“中心”）是</w:t>
      </w:r>
      <w:bookmarkStart w:id="2" w:name="_Hlk191970431"/>
      <w:r>
        <w:rPr>
          <w:rFonts w:ascii="Times New Roman" w:eastAsia="仿宋_GB2312" w:hAnsi="Times New Roman" w:cs="Times New Roman" w:hint="eastAsia"/>
          <w:sz w:val="32"/>
          <w:szCs w:val="32"/>
        </w:rPr>
        <w:t>区域范围内</w:t>
      </w:r>
      <w:r>
        <w:rPr>
          <w:rFonts w:ascii="仿宋_GB2312" w:eastAsia="仿宋_GB2312" w:hAnsi="Times New Roman" w:cs="Times New Roman" w:hint="eastAsia"/>
          <w:bCs/>
          <w:sz w:val="32"/>
          <w:szCs w:val="32"/>
        </w:rPr>
        <w:t>的</w:t>
      </w:r>
      <w:r>
        <w:rPr>
          <w:rFonts w:ascii="仿宋_GB2312" w:eastAsia="仿宋_GB2312" w:hAnsi="仿宋_GB2312" w:cs="仿宋_GB2312" w:hint="eastAsia"/>
          <w:sz w:val="32"/>
          <w:szCs w:val="32"/>
        </w:rPr>
        <w:t>老年疾病中医诊疗中心、</w:t>
      </w:r>
      <w:r>
        <w:rPr>
          <w:rFonts w:ascii="仿宋_GB2312" w:eastAsia="仿宋_GB2312" w:hAnsi="Times New Roman" w:cs="Times New Roman" w:hint="eastAsia"/>
          <w:bCs/>
          <w:sz w:val="32"/>
          <w:szCs w:val="32"/>
        </w:rPr>
        <w:t>老年中医药健康管理中心、区域老年中医药服务指导中心</w:t>
      </w:r>
      <w:bookmarkEnd w:id="2"/>
      <w:r>
        <w:rPr>
          <w:rFonts w:ascii="仿宋_GB2312" w:eastAsia="仿宋_GB2312" w:hAnsi="Times New Roman" w:cs="Times New Roman" w:hint="eastAsia"/>
          <w:sz w:val="32"/>
          <w:szCs w:val="32"/>
        </w:rPr>
        <w:t>。</w:t>
      </w:r>
    </w:p>
    <w:p w14:paraId="4C33D89E" w14:textId="77777777" w:rsidR="000728C5" w:rsidRDefault="001B36ED">
      <w:pPr>
        <w:adjustRightInd w:val="0"/>
        <w:snapToGrid w:val="0"/>
        <w:spacing w:line="58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中心依托地市级及以上三级中医医院（即中心试点建设单位），以地市级三级中医医院为主试点建设。中心试点建设</w:t>
      </w:r>
      <w:bookmarkStart w:id="3" w:name="_Hlk183701125"/>
      <w:r>
        <w:rPr>
          <w:rFonts w:ascii="仿宋_GB2312" w:eastAsia="仿宋_GB2312" w:hAnsi="Times New Roman" w:cs="Times New Roman" w:hint="eastAsia"/>
          <w:bCs/>
          <w:sz w:val="32"/>
          <w:szCs w:val="32"/>
        </w:rPr>
        <w:t>以医院为载体，以老年病科、康复科、治未病科等为重点，</w:t>
      </w:r>
      <w:bookmarkStart w:id="4" w:name="_Hlk183701137"/>
      <w:bookmarkEnd w:id="3"/>
      <w:r>
        <w:rPr>
          <w:rFonts w:ascii="仿宋_GB2312" w:eastAsia="仿宋_GB2312" w:hAnsi="Times New Roman" w:cs="Times New Roman" w:hint="eastAsia"/>
          <w:bCs/>
          <w:sz w:val="32"/>
          <w:szCs w:val="32"/>
        </w:rPr>
        <w:t>协同推动相关临床科室提高老年病服务能力，优化老年患者医疗服务流程，促进全院强化“以患者为中心”和“以人民健康为中心”的防治</w:t>
      </w:r>
      <w:r>
        <w:rPr>
          <w:rFonts w:ascii="仿宋_GB2312" w:eastAsia="仿宋_GB2312" w:hAnsi="Times New Roman" w:cs="Times New Roman" w:hint="eastAsia"/>
          <w:bCs/>
          <w:sz w:val="32"/>
          <w:szCs w:val="32"/>
        </w:rPr>
        <w:lastRenderedPageBreak/>
        <w:t>理念，</w:t>
      </w:r>
      <w:bookmarkStart w:id="5" w:name="_Hlk191970463"/>
      <w:bookmarkEnd w:id="4"/>
      <w:r>
        <w:rPr>
          <w:rFonts w:ascii="仿宋_GB2312" w:eastAsia="仿宋_GB2312" w:hAnsi="Times New Roman" w:cs="Times New Roman" w:hint="eastAsia"/>
          <w:bCs/>
          <w:sz w:val="32"/>
          <w:szCs w:val="32"/>
        </w:rPr>
        <w:t>围绕老年人常见和突出的健康问题，充分发挥中医药在老年人健康维护、疾病预防、治疗、康复中的重要作用，中医药全程参与老年人健康服务</w:t>
      </w:r>
      <w:bookmarkEnd w:id="5"/>
      <w:r>
        <w:rPr>
          <w:rFonts w:ascii="仿宋_GB2312" w:eastAsia="仿宋_GB2312" w:hAnsi="Times New Roman" w:cs="Times New Roman" w:hint="eastAsia"/>
          <w:bCs/>
          <w:sz w:val="32"/>
          <w:szCs w:val="32"/>
        </w:rPr>
        <w:t>；优化老年中医药健康管理服务模式，制定服务标准规范，开展老年中医药健康服务相关培训指导，建成老年中医药健康服务标杆，助力构建区域老年中医药健康服务网络，带动提升区域老年中医药健康服务水平，增加老年中医药健康服务供给，提高老年中医药健康服务的可及性和便利性。</w:t>
      </w:r>
    </w:p>
    <w:p w14:paraId="7C0A13FD" w14:textId="77777777" w:rsidR="000728C5" w:rsidRDefault="001B36ED">
      <w:pPr>
        <w:adjustRightInd w:val="0"/>
        <w:snapToGrid w:val="0"/>
        <w:spacing w:line="580" w:lineRule="exact"/>
        <w:ind w:firstLineChars="200" w:firstLine="640"/>
        <w:rPr>
          <w:rFonts w:ascii="黑体" w:eastAsia="黑体" w:hAnsi="黑体" w:cs="Times New Roman"/>
          <w:bCs/>
          <w:sz w:val="32"/>
          <w:szCs w:val="32"/>
        </w:rPr>
      </w:pPr>
      <w:r>
        <w:rPr>
          <w:rFonts w:ascii="黑体" w:eastAsia="黑体" w:hAnsi="黑体" w:cs="Times New Roman" w:hint="eastAsia"/>
          <w:bCs/>
          <w:sz w:val="32"/>
          <w:szCs w:val="32"/>
        </w:rPr>
        <w:t>二、建设原则</w:t>
      </w:r>
    </w:p>
    <w:p w14:paraId="29ADD503" w14:textId="65AB5D7A" w:rsidR="000728C5" w:rsidRDefault="001B36ED">
      <w:pPr>
        <w:adjustRightInd w:val="0"/>
        <w:snapToGrid w:val="0"/>
        <w:spacing w:line="580" w:lineRule="exact"/>
        <w:ind w:firstLineChars="200" w:firstLine="643"/>
        <w:rPr>
          <w:rFonts w:ascii="Times New Roman" w:eastAsia="仿宋_GB2312" w:hAnsi="Times New Roman" w:cs="Times New Roman"/>
          <w:bCs/>
          <w:sz w:val="32"/>
          <w:szCs w:val="32"/>
        </w:rPr>
      </w:pPr>
      <w:r>
        <w:rPr>
          <w:rFonts w:ascii="Times New Roman" w:eastAsia="仿宋_GB2312" w:hAnsi="Times New Roman" w:cs="Times New Roman" w:hint="eastAsia"/>
          <w:b/>
          <w:sz w:val="32"/>
          <w:szCs w:val="32"/>
        </w:rPr>
        <w:t>健康优先。</w:t>
      </w:r>
      <w:r>
        <w:rPr>
          <w:rFonts w:ascii="Times New Roman" w:eastAsia="仿宋_GB2312" w:hAnsi="Times New Roman" w:cs="Times New Roman" w:hint="eastAsia"/>
          <w:bCs/>
          <w:sz w:val="32"/>
          <w:szCs w:val="32"/>
        </w:rPr>
        <w:t>牢固树立以健康为中心的理念，聚焦提升老年人健康水平，医院管理、医疗、教学等各方面同向发力，形成服务老年人健康工作合力。</w:t>
      </w:r>
      <w:r w:rsidR="00B91877">
        <w:rPr>
          <w:rFonts w:ascii="Times New Roman" w:eastAsia="仿宋_GB2312" w:hAnsi="Times New Roman" w:cs="Times New Roman" w:hint="eastAsia"/>
          <w:b/>
          <w:sz w:val="32"/>
          <w:szCs w:val="32"/>
        </w:rPr>
        <w:t>发挥特色。</w:t>
      </w:r>
      <w:r w:rsidR="00B91877">
        <w:rPr>
          <w:rFonts w:ascii="Times New Roman" w:eastAsia="仿宋_GB2312" w:hAnsi="Times New Roman" w:cs="Times New Roman" w:hint="eastAsia"/>
          <w:bCs/>
          <w:sz w:val="32"/>
          <w:szCs w:val="32"/>
        </w:rPr>
        <w:t>发挥</w:t>
      </w:r>
      <w:r w:rsidR="00B91877">
        <w:rPr>
          <w:rFonts w:ascii="Times New Roman" w:eastAsia="仿宋_GB2312" w:hAnsi="Times New Roman" w:cs="Times New Roman"/>
          <w:bCs/>
          <w:sz w:val="32"/>
          <w:szCs w:val="32"/>
        </w:rPr>
        <w:t>中医药整体医学和健康医学优势</w:t>
      </w:r>
      <w:r w:rsidR="00B91877">
        <w:rPr>
          <w:rFonts w:ascii="Times New Roman" w:eastAsia="仿宋_GB2312" w:hAnsi="Times New Roman" w:cs="Times New Roman" w:hint="eastAsia"/>
          <w:bCs/>
          <w:sz w:val="32"/>
          <w:szCs w:val="32"/>
        </w:rPr>
        <w:t>，</w:t>
      </w:r>
      <w:r w:rsidR="00B91877">
        <w:rPr>
          <w:rFonts w:ascii="仿宋_GB2312" w:eastAsia="仿宋_GB2312" w:hAnsi="Times New Roman" w:cs="Times New Roman" w:hint="eastAsia"/>
          <w:bCs/>
          <w:sz w:val="32"/>
          <w:szCs w:val="32"/>
        </w:rPr>
        <w:t>将中医的理念思维、诊疗方法和药物运用等充分融入日常临床实践中</w:t>
      </w:r>
      <w:r w:rsidR="00B91877">
        <w:rPr>
          <w:rFonts w:ascii="Times New Roman" w:eastAsia="仿宋_GB2312" w:hAnsi="Times New Roman" w:cs="Times New Roman" w:hint="eastAsia"/>
          <w:bCs/>
          <w:sz w:val="32"/>
          <w:szCs w:val="32"/>
        </w:rPr>
        <w:t>，为老年人</w:t>
      </w:r>
      <w:r w:rsidR="00B91877">
        <w:rPr>
          <w:rFonts w:ascii="Times New Roman" w:eastAsia="仿宋_GB2312" w:hAnsi="Times New Roman" w:cs="Times New Roman"/>
          <w:bCs/>
          <w:sz w:val="32"/>
          <w:szCs w:val="32"/>
        </w:rPr>
        <w:t>提供</w:t>
      </w:r>
      <w:r w:rsidR="00B91877">
        <w:rPr>
          <w:rFonts w:ascii="Times New Roman" w:eastAsia="仿宋_GB2312" w:hAnsi="Times New Roman" w:cs="Times New Roman" w:hint="eastAsia"/>
          <w:bCs/>
          <w:sz w:val="32"/>
          <w:szCs w:val="32"/>
        </w:rPr>
        <w:t>优质高效的中医药健康服务。</w:t>
      </w:r>
      <w:r>
        <w:rPr>
          <w:rFonts w:ascii="Times New Roman" w:eastAsia="仿宋_GB2312" w:hAnsi="Times New Roman" w:cs="Times New Roman" w:hint="eastAsia"/>
          <w:b/>
          <w:bCs/>
          <w:sz w:val="32"/>
          <w:szCs w:val="32"/>
        </w:rPr>
        <w:t>覆盖全程。</w:t>
      </w:r>
      <w:r>
        <w:rPr>
          <w:rFonts w:ascii="Times New Roman" w:eastAsia="仿宋_GB2312" w:hAnsi="Times New Roman" w:cs="Times New Roman" w:hint="eastAsia"/>
          <w:bCs/>
          <w:sz w:val="32"/>
          <w:szCs w:val="32"/>
        </w:rPr>
        <w:t>构建覆盖老年人健康维护、疾病预防、治疗、康复</w:t>
      </w:r>
      <w:r>
        <w:rPr>
          <w:rFonts w:ascii="仿宋_GB2312" w:eastAsia="仿宋_GB2312" w:hAnsi="Times New Roman" w:cs="Times New Roman" w:hint="eastAsia"/>
          <w:bCs/>
          <w:sz w:val="32"/>
          <w:szCs w:val="32"/>
        </w:rPr>
        <w:t>全过程的公平可及、系统连续的中医药老年健康服务</w:t>
      </w:r>
      <w:r>
        <w:rPr>
          <w:rFonts w:ascii="Times New Roman" w:eastAsia="仿宋_GB2312" w:hAnsi="Times New Roman" w:cs="Times New Roman" w:hint="eastAsia"/>
          <w:bCs/>
          <w:sz w:val="32"/>
          <w:szCs w:val="32"/>
        </w:rPr>
        <w:t>链</w:t>
      </w:r>
      <w:r>
        <w:rPr>
          <w:rFonts w:ascii="仿宋_GB2312" w:eastAsia="仿宋_GB2312" w:hAnsi="Times New Roman" w:cs="Times New Roman" w:hint="eastAsia"/>
          <w:bCs/>
          <w:sz w:val="32"/>
          <w:szCs w:val="32"/>
        </w:rPr>
        <w:t>。</w:t>
      </w:r>
      <w:bookmarkStart w:id="6" w:name="_Hlk199431333"/>
      <w:r w:rsidRPr="00827B44">
        <w:rPr>
          <w:rFonts w:ascii="Times New Roman" w:eastAsia="仿宋_GB2312" w:hAnsi="Times New Roman" w:cs="Times New Roman" w:hint="eastAsia"/>
          <w:b/>
          <w:sz w:val="32"/>
          <w:szCs w:val="32"/>
        </w:rPr>
        <w:t>适老</w:t>
      </w:r>
      <w:r w:rsidR="00827B44" w:rsidRPr="00827B44">
        <w:rPr>
          <w:rFonts w:ascii="Times New Roman" w:eastAsia="仿宋_GB2312" w:hAnsi="Times New Roman" w:cs="Times New Roman" w:hint="eastAsia"/>
          <w:b/>
          <w:sz w:val="32"/>
          <w:szCs w:val="32"/>
        </w:rPr>
        <w:t>助老</w:t>
      </w:r>
      <w:bookmarkEnd w:id="6"/>
      <w:r w:rsidRPr="00827B44">
        <w:rPr>
          <w:rFonts w:ascii="Times New Roman" w:eastAsia="仿宋_GB2312" w:hAnsi="Times New Roman" w:cs="Times New Roman" w:hint="eastAsia"/>
          <w:b/>
          <w:sz w:val="32"/>
          <w:szCs w:val="32"/>
        </w:rPr>
        <w:t>。</w:t>
      </w:r>
      <w:r>
        <w:rPr>
          <w:rFonts w:ascii="Times New Roman" w:eastAsia="仿宋_GB2312" w:hAnsi="Times New Roman" w:cs="Times New Roman" w:hint="eastAsia"/>
          <w:bCs/>
          <w:sz w:val="32"/>
          <w:szCs w:val="32"/>
        </w:rPr>
        <w:t>结合区域老年人疾病谱，提供个性化的中医药健康服务，完善老年中医药健康服务相关设施设备配置，优化服务流程，提供老年友善服务。</w:t>
      </w:r>
    </w:p>
    <w:p w14:paraId="0CD1908F" w14:textId="77777777" w:rsidR="000728C5" w:rsidRDefault="001B36ED">
      <w:pPr>
        <w:widowControl/>
        <w:adjustRightInd w:val="0"/>
        <w:snapToGrid w:val="0"/>
        <w:spacing w:line="580" w:lineRule="exact"/>
        <w:ind w:firstLineChars="200" w:firstLine="640"/>
        <w:outlineLvl w:val="0"/>
        <w:rPr>
          <w:rFonts w:ascii="黑体" w:eastAsia="黑体" w:hAnsi="黑体" w:cs="宋体"/>
          <w:kern w:val="0"/>
          <w:sz w:val="32"/>
          <w:szCs w:val="32"/>
        </w:rPr>
      </w:pPr>
      <w:r>
        <w:rPr>
          <w:rFonts w:ascii="黑体" w:eastAsia="黑体" w:hAnsi="黑体" w:cs="宋体" w:hint="eastAsia"/>
          <w:kern w:val="0"/>
          <w:sz w:val="32"/>
          <w:szCs w:val="32"/>
        </w:rPr>
        <w:t>三、建设要求</w:t>
      </w:r>
    </w:p>
    <w:p w14:paraId="5EA387D4" w14:textId="77777777" w:rsidR="000728C5" w:rsidRDefault="001B36ED">
      <w:pPr>
        <w:widowControl/>
        <w:adjustRightInd w:val="0"/>
        <w:snapToGrid w:val="0"/>
        <w:spacing w:line="580" w:lineRule="exact"/>
        <w:ind w:firstLineChars="200" w:firstLine="643"/>
        <w:outlineLvl w:val="1"/>
        <w:rPr>
          <w:rFonts w:ascii="楷体_GB2312" w:eastAsia="楷体_GB2312" w:hAnsi="楷体" w:cs="Times New Roman"/>
          <w:b/>
          <w:sz w:val="32"/>
          <w:szCs w:val="32"/>
        </w:rPr>
      </w:pPr>
      <w:r>
        <w:rPr>
          <w:rFonts w:ascii="楷体_GB2312" w:eastAsia="楷体_GB2312" w:hAnsi="楷体" w:cs="Times New Roman" w:hint="eastAsia"/>
          <w:b/>
          <w:sz w:val="32"/>
          <w:szCs w:val="32"/>
        </w:rPr>
        <w:t>（一）提升老年病诊疗能力</w:t>
      </w:r>
    </w:p>
    <w:p w14:paraId="5C76C1C3" w14:textId="4EC1CECA" w:rsidR="000728C5" w:rsidRDefault="00F14C79">
      <w:pPr>
        <w:adjustRightInd w:val="0"/>
        <w:snapToGrid w:val="0"/>
        <w:spacing w:line="580" w:lineRule="exact"/>
        <w:ind w:firstLineChars="200" w:firstLine="643"/>
        <w:rPr>
          <w:rFonts w:ascii="仿宋_GB2312" w:eastAsia="仿宋_GB2312" w:hAnsi="Times New Roman" w:cs="Times New Roman"/>
          <w:bCs/>
          <w:sz w:val="32"/>
          <w:szCs w:val="32"/>
        </w:rPr>
      </w:pPr>
      <w:bookmarkStart w:id="7" w:name="_Hlk199431423"/>
      <w:r>
        <w:rPr>
          <w:rFonts w:ascii="仿宋_GB2312" w:eastAsia="仿宋_GB2312" w:hAnsi="Times New Roman" w:cs="Times New Roman" w:hint="eastAsia"/>
          <w:b/>
          <w:sz w:val="32"/>
          <w:szCs w:val="32"/>
        </w:rPr>
        <w:t>1.提升老年病中医药临床诊疗能力。</w:t>
      </w:r>
      <w:bookmarkEnd w:id="7"/>
      <w:r>
        <w:rPr>
          <w:rFonts w:ascii="仿宋_GB2312" w:eastAsia="仿宋_GB2312" w:hAnsi="Times New Roman" w:cs="Times New Roman" w:hint="eastAsia"/>
          <w:bCs/>
          <w:sz w:val="32"/>
          <w:szCs w:val="32"/>
        </w:rPr>
        <w:t>完善相关临床科室协作模式，建立多学科团队，提供多学科联合诊疗服务。规范开展老</w:t>
      </w:r>
      <w:r>
        <w:rPr>
          <w:rFonts w:ascii="仿宋_GB2312" w:eastAsia="仿宋_GB2312" w:hAnsi="Times New Roman" w:cs="Times New Roman" w:hint="eastAsia"/>
          <w:bCs/>
          <w:sz w:val="32"/>
          <w:szCs w:val="32"/>
        </w:rPr>
        <w:lastRenderedPageBreak/>
        <w:t>年综合评估，强化老年综合征管理与共病处理，</w:t>
      </w:r>
      <w:r>
        <w:rPr>
          <w:rFonts w:ascii="仿宋_GB2312" w:eastAsia="仿宋_GB2312" w:hAnsi="Times New Roman" w:cs="Times New Roman" w:hint="eastAsia"/>
          <w:bCs/>
          <w:sz w:val="32"/>
          <w:szCs w:val="32"/>
          <w:lang w:bidi="ar"/>
        </w:rPr>
        <w:t>推动中医药老年医疗服务从单病种模式向多病共治模式转变。</w:t>
      </w:r>
      <w:bookmarkStart w:id="8" w:name="_Hlk199431379"/>
      <w:r w:rsidR="007D01F8">
        <w:rPr>
          <w:rFonts w:ascii="仿宋_GB2312" w:eastAsia="仿宋_GB2312" w:hAnsi="Times New Roman" w:cs="Times New Roman" w:hint="eastAsia"/>
          <w:bCs/>
          <w:sz w:val="32"/>
          <w:szCs w:val="32"/>
        </w:rPr>
        <w:t>加强中医老年医学学科建设。</w:t>
      </w:r>
      <w:bookmarkEnd w:id="8"/>
      <w:r>
        <w:rPr>
          <w:rFonts w:ascii="仿宋_GB2312" w:eastAsia="仿宋_GB2312" w:hAnsi="Times New Roman" w:cs="Times New Roman" w:hint="eastAsia"/>
          <w:bCs/>
          <w:sz w:val="32"/>
          <w:szCs w:val="32"/>
        </w:rPr>
        <w:t>提高老年人慢性病防治水平，</w:t>
      </w:r>
      <w:r w:rsidRPr="00A12CAB">
        <w:rPr>
          <w:rFonts w:ascii="仿宋_GB2312" w:eastAsia="仿宋_GB2312" w:hAnsi="仿宋_GB2312" w:cs="仿宋_GB2312" w:hint="eastAsia"/>
          <w:bCs/>
          <w:sz w:val="32"/>
          <w:szCs w:val="32"/>
        </w:rPr>
        <w:t>确定老年病</w:t>
      </w:r>
      <w:r w:rsidR="001F4139" w:rsidRPr="00A12CAB">
        <w:rPr>
          <w:rFonts w:ascii="仿宋_GB2312" w:eastAsia="仿宋_GB2312" w:hAnsi="仿宋_GB2312" w:cs="仿宋_GB2312" w:hint="eastAsia"/>
          <w:bCs/>
          <w:sz w:val="32"/>
          <w:szCs w:val="32"/>
        </w:rPr>
        <w:t>科</w:t>
      </w:r>
      <w:r w:rsidRPr="00A12CAB">
        <w:rPr>
          <w:rFonts w:ascii="仿宋_GB2312" w:eastAsia="仿宋_GB2312" w:hAnsi="仿宋_GB2312" w:cs="仿宋_GB2312" w:hint="eastAsia"/>
          <w:bCs/>
          <w:sz w:val="32"/>
          <w:szCs w:val="32"/>
        </w:rPr>
        <w:t>中医特色优势病种和主攻方向</w:t>
      </w:r>
      <w:r>
        <w:rPr>
          <w:rFonts w:ascii="仿宋_GB2312" w:eastAsia="仿宋_GB2312" w:hAnsi="仿宋_GB2312" w:cs="仿宋_GB2312" w:hint="eastAsia"/>
          <w:bCs/>
          <w:sz w:val="32"/>
          <w:szCs w:val="32"/>
        </w:rPr>
        <w:t>，加强中医优势病种诊疗能力建设，强化中西医协同</w:t>
      </w:r>
      <w:r>
        <w:rPr>
          <w:rFonts w:ascii="Times New Roman" w:eastAsia="仿宋_GB2312" w:hAnsi="Times New Roman" w:cs="Times New Roman" w:hint="eastAsia"/>
          <w:bCs/>
          <w:sz w:val="32"/>
          <w:szCs w:val="32"/>
        </w:rPr>
        <w:t>。提升老年人疑难急危重症诊疗能力和</w:t>
      </w:r>
      <w:r>
        <w:rPr>
          <w:rFonts w:ascii="仿宋_GB2312" w:eastAsia="仿宋_GB2312" w:hAnsi="Times New Roman" w:cs="Times New Roman" w:hint="eastAsia"/>
          <w:bCs/>
          <w:sz w:val="32"/>
          <w:szCs w:val="32"/>
        </w:rPr>
        <w:t>高危并发症早期识别、预防控制能力。开展中医特色护理，优化提升老年护理水平。建立老年患者用药管理制度，结合中医辨证，开展多重用药评估，优化治疗方案。</w:t>
      </w:r>
    </w:p>
    <w:p w14:paraId="52063F65" w14:textId="77777777" w:rsidR="00F14C79" w:rsidRDefault="00F14C79" w:rsidP="00F14C79">
      <w:pPr>
        <w:adjustRightInd w:val="0"/>
        <w:snapToGrid w:val="0"/>
        <w:spacing w:line="580" w:lineRule="exact"/>
        <w:ind w:firstLineChars="200" w:firstLine="643"/>
        <w:rPr>
          <w:rFonts w:ascii="仿宋_GB2312" w:eastAsia="仿宋_GB2312" w:hAnsi="仿宋_GB2312" w:cs="仿宋_GB2312"/>
          <w:sz w:val="32"/>
          <w:szCs w:val="32"/>
        </w:rPr>
      </w:pPr>
      <w:r>
        <w:rPr>
          <w:rFonts w:ascii="仿宋_GB2312" w:eastAsia="仿宋_GB2312" w:hAnsi="Times New Roman" w:cs="Times New Roman" w:hint="eastAsia"/>
          <w:b/>
          <w:sz w:val="32"/>
          <w:szCs w:val="32"/>
        </w:rPr>
        <w:t>2.优化老年中医药服务相关科室设置和人员配置。</w:t>
      </w:r>
      <w:r>
        <w:rPr>
          <w:rFonts w:ascii="仿宋_GB2312" w:eastAsia="仿宋_GB2312" w:hAnsi="仿宋_GB2312" w:cs="仿宋_GB2312" w:hint="eastAsia"/>
          <w:bCs/>
          <w:sz w:val="32"/>
          <w:szCs w:val="32"/>
        </w:rPr>
        <w:t>按照相关标准和要求建设好老年病科、康复科、治未病科等科室。完善老年人常见疾病诊疗重点科室建设，鼓励设置专病门诊。</w:t>
      </w:r>
      <w:r>
        <w:rPr>
          <w:rFonts w:ascii="仿宋_GB2312" w:eastAsia="仿宋_GB2312" w:hAnsi="仿宋_GB2312" w:cs="仿宋_GB2312" w:hint="eastAsia"/>
          <w:sz w:val="32"/>
          <w:szCs w:val="32"/>
        </w:rPr>
        <w:t>相关医技辅助</w:t>
      </w:r>
      <w:r>
        <w:rPr>
          <w:rFonts w:ascii="仿宋_GB2312" w:eastAsia="仿宋_GB2312" w:hAnsi="仿宋_GB2312" w:cs="仿宋_GB2312" w:hint="eastAsia"/>
          <w:bCs/>
          <w:sz w:val="32"/>
          <w:szCs w:val="32"/>
        </w:rPr>
        <w:t>科室设置以及设施设备能与中心诊疗服务需求相匹配。</w:t>
      </w:r>
      <w:r>
        <w:rPr>
          <w:rFonts w:ascii="Times New Roman" w:eastAsia="仿宋_GB2312" w:hAnsi="Times New Roman" w:cs="Times New Roman" w:hint="eastAsia"/>
          <w:bCs/>
          <w:sz w:val="32"/>
          <w:szCs w:val="32"/>
        </w:rPr>
        <w:t>合理配备中医医师、康复治疗师、临床药师、营养师、心理治疗师等专业技术人员，</w:t>
      </w:r>
      <w:r>
        <w:rPr>
          <w:rFonts w:ascii="仿宋_GB2312" w:eastAsia="仿宋_GB2312" w:hAnsi="仿宋_GB2312" w:cs="仿宋_GB2312" w:hint="eastAsia"/>
          <w:bCs/>
          <w:sz w:val="32"/>
          <w:szCs w:val="32"/>
        </w:rPr>
        <w:t>选优配强</w:t>
      </w:r>
      <w:r>
        <w:rPr>
          <w:rFonts w:ascii="仿宋_GB2312" w:eastAsia="仿宋_GB2312" w:hAnsi="仿宋_GB2312" w:cs="仿宋_GB2312" w:hint="eastAsia"/>
          <w:sz w:val="32"/>
          <w:szCs w:val="32"/>
        </w:rPr>
        <w:t>老年医学相关学科带头人，</w:t>
      </w:r>
      <w:r>
        <w:rPr>
          <w:rFonts w:ascii="仿宋_GB2312" w:eastAsia="仿宋_GB2312" w:hAnsi="仿宋_GB2312" w:cs="仿宋_GB2312" w:hint="eastAsia"/>
          <w:snapToGrid w:val="0"/>
          <w:spacing w:val="6"/>
          <w:kern w:val="0"/>
          <w:sz w:val="32"/>
          <w:szCs w:val="32"/>
        </w:rPr>
        <w:t>构建数量稳定、结构合理的高质量中医药健康服务人才梯队</w:t>
      </w:r>
      <w:r>
        <w:rPr>
          <w:rFonts w:ascii="仿宋_GB2312" w:eastAsia="仿宋_GB2312" w:hAnsi="仿宋_GB2312" w:cs="仿宋_GB2312" w:hint="eastAsia"/>
          <w:bCs/>
          <w:sz w:val="32"/>
          <w:szCs w:val="32"/>
        </w:rPr>
        <w:t>。</w:t>
      </w:r>
    </w:p>
    <w:p w14:paraId="52F4475B" w14:textId="1E7CCA7E" w:rsidR="000728C5" w:rsidRDefault="001B36ED">
      <w:pPr>
        <w:adjustRightInd w:val="0"/>
        <w:snapToGrid w:val="0"/>
        <w:spacing w:line="580" w:lineRule="exact"/>
        <w:ind w:firstLineChars="200" w:firstLine="643"/>
        <w:rPr>
          <w:rFonts w:ascii="仿宋_GB2312" w:eastAsia="仿宋_GB2312" w:hAnsi="Times New Roman" w:cs="Times New Roman"/>
          <w:bCs/>
          <w:sz w:val="32"/>
          <w:szCs w:val="32"/>
        </w:rPr>
      </w:pPr>
      <w:bookmarkStart w:id="9" w:name="_Hlk199431461"/>
      <w:r>
        <w:rPr>
          <w:rFonts w:ascii="仿宋_GB2312" w:eastAsia="仿宋_GB2312" w:hAnsi="Times New Roman" w:cs="Times New Roman" w:hint="eastAsia"/>
          <w:b/>
          <w:sz w:val="32"/>
          <w:szCs w:val="32"/>
        </w:rPr>
        <w:t>3</w:t>
      </w:r>
      <w:r>
        <w:rPr>
          <w:rFonts w:ascii="仿宋_GB2312" w:eastAsia="仿宋_GB2312" w:hAnsi="楷体" w:cs="Times New Roman" w:hint="eastAsia"/>
          <w:b/>
          <w:sz w:val="32"/>
          <w:szCs w:val="32"/>
        </w:rPr>
        <w:t>.</w:t>
      </w:r>
      <w:r>
        <w:rPr>
          <w:rFonts w:ascii="仿宋_GB2312" w:eastAsia="仿宋_GB2312" w:hAnsi="楷体" w:cs="Times New Roman" w:hint="eastAsia"/>
          <w:b/>
          <w:sz w:val="32"/>
          <w:szCs w:val="32"/>
        </w:rPr>
        <w:t>改善老年就医条件和就医感受。</w:t>
      </w:r>
      <w:bookmarkEnd w:id="9"/>
      <w:r>
        <w:rPr>
          <w:rFonts w:ascii="仿宋_GB2312" w:eastAsia="仿宋_GB2312" w:hAnsi="仿宋_GB2312" w:cs="仿宋_GB2312" w:hint="eastAsia"/>
          <w:bCs/>
          <w:sz w:val="32"/>
          <w:szCs w:val="32"/>
        </w:rPr>
        <w:t>对医院公共设施进行适老化改造，建成老年友善医疗机构，营造人文关怀就医环境。畅通老年人就医、急诊绿色通道</w:t>
      </w:r>
      <w:r w:rsidR="0065379B">
        <w:rPr>
          <w:rFonts w:ascii="仿宋_GB2312" w:eastAsia="仿宋_GB2312" w:hAnsi="仿宋_GB2312" w:cs="仿宋_GB2312" w:hint="eastAsia"/>
          <w:bCs/>
          <w:sz w:val="32"/>
          <w:szCs w:val="32"/>
        </w:rPr>
        <w:t>。</w:t>
      </w:r>
      <w:r w:rsidR="0065379B">
        <w:rPr>
          <w:rFonts w:ascii="仿宋_GB2312" w:eastAsia="仿宋_GB2312" w:hAnsi="Times New Roman" w:cs="Times New Roman" w:hint="eastAsia"/>
          <w:bCs/>
          <w:sz w:val="32"/>
          <w:szCs w:val="32"/>
        </w:rPr>
        <w:t>加强导医、社工和志愿者服务，提供助步、助食等辅具。</w:t>
      </w:r>
      <w:r w:rsidR="007D01F8">
        <w:rPr>
          <w:rFonts w:ascii="仿宋_GB2312" w:eastAsia="仿宋_GB2312" w:hAnsi="仿宋_GB2312" w:cs="仿宋_GB2312" w:hint="eastAsia"/>
          <w:bCs/>
          <w:sz w:val="32"/>
          <w:szCs w:val="32"/>
        </w:rPr>
        <w:t>整合优质资源，</w:t>
      </w:r>
      <w:r w:rsidR="00B9219D">
        <w:rPr>
          <w:rFonts w:ascii="仿宋_GB2312" w:eastAsia="仿宋_GB2312" w:hAnsi="Times New Roman" w:cs="Times New Roman" w:hint="eastAsia"/>
          <w:bCs/>
          <w:sz w:val="32"/>
          <w:szCs w:val="32"/>
        </w:rPr>
        <w:t>加强</w:t>
      </w:r>
      <w:r w:rsidR="000E20C3">
        <w:rPr>
          <w:rFonts w:ascii="仿宋_GB2312" w:eastAsia="仿宋_GB2312" w:hAnsi="Times New Roman" w:cs="Times New Roman" w:hint="eastAsia"/>
          <w:bCs/>
          <w:sz w:val="32"/>
          <w:szCs w:val="32"/>
        </w:rPr>
        <w:t>信息化</w:t>
      </w:r>
      <w:r w:rsidR="00B9219D">
        <w:rPr>
          <w:rFonts w:ascii="仿宋_GB2312" w:eastAsia="仿宋_GB2312" w:hAnsi="Times New Roman" w:cs="Times New Roman" w:hint="eastAsia"/>
          <w:bCs/>
          <w:sz w:val="32"/>
          <w:szCs w:val="32"/>
        </w:rPr>
        <w:t>建设</w:t>
      </w:r>
      <w:r w:rsidR="000E20C3">
        <w:rPr>
          <w:rFonts w:ascii="仿宋_GB2312" w:eastAsia="仿宋_GB2312" w:hAnsi="Times New Roman" w:cs="Times New Roman" w:hint="eastAsia"/>
          <w:bCs/>
          <w:sz w:val="32"/>
          <w:szCs w:val="32"/>
        </w:rPr>
        <w:t>，</w:t>
      </w:r>
      <w:r w:rsidR="00DB395F">
        <w:rPr>
          <w:rFonts w:ascii="仿宋_GB2312" w:eastAsia="仿宋_GB2312" w:hAnsi="Times New Roman" w:cs="Times New Roman" w:hint="eastAsia"/>
          <w:bCs/>
          <w:sz w:val="32"/>
          <w:szCs w:val="32"/>
        </w:rPr>
        <w:t>探索设置老年人“一站式”就诊服务区域，</w:t>
      </w:r>
      <w:r>
        <w:rPr>
          <w:rFonts w:ascii="仿宋_GB2312" w:eastAsia="仿宋_GB2312" w:hAnsi="仿宋_GB2312" w:cs="仿宋_GB2312" w:hint="eastAsia"/>
          <w:bCs/>
          <w:sz w:val="32"/>
          <w:szCs w:val="32"/>
        </w:rPr>
        <w:t>优化完善老年人挂号、就诊、检查预约、门诊缴费、出院结算</w:t>
      </w:r>
      <w:r w:rsidR="007F3C3F">
        <w:rPr>
          <w:rFonts w:ascii="仿宋_GB2312" w:eastAsia="仿宋_GB2312" w:hAnsi="仿宋_GB2312" w:cs="仿宋_GB2312" w:hint="eastAsia"/>
          <w:bCs/>
          <w:sz w:val="32"/>
          <w:szCs w:val="32"/>
        </w:rPr>
        <w:t>、线上复诊</w:t>
      </w:r>
      <w:r w:rsidR="00DB395F">
        <w:rPr>
          <w:rFonts w:ascii="仿宋_GB2312" w:eastAsia="仿宋_GB2312" w:hAnsi="仿宋_GB2312" w:cs="仿宋_GB2312" w:hint="eastAsia"/>
          <w:bCs/>
          <w:sz w:val="32"/>
          <w:szCs w:val="32"/>
        </w:rPr>
        <w:t>、健康教育</w:t>
      </w:r>
      <w:r>
        <w:rPr>
          <w:rFonts w:ascii="仿宋_GB2312" w:eastAsia="仿宋_GB2312" w:hAnsi="仿宋_GB2312" w:cs="仿宋_GB2312" w:hint="eastAsia"/>
          <w:bCs/>
          <w:sz w:val="32"/>
          <w:szCs w:val="32"/>
        </w:rPr>
        <w:t>等医疗服务流程</w:t>
      </w:r>
      <w:r w:rsidR="000E20C3">
        <w:rPr>
          <w:rFonts w:ascii="仿宋_GB2312" w:eastAsia="仿宋_GB2312" w:hAnsi="Times New Roman" w:cs="Times New Roman" w:hint="eastAsia"/>
          <w:bCs/>
          <w:sz w:val="32"/>
          <w:szCs w:val="32"/>
        </w:rPr>
        <w:t>。</w:t>
      </w:r>
    </w:p>
    <w:p w14:paraId="00624F05" w14:textId="77777777" w:rsidR="000728C5" w:rsidRDefault="001B36ED">
      <w:pPr>
        <w:adjustRightInd w:val="0"/>
        <w:snapToGrid w:val="0"/>
        <w:spacing w:line="580" w:lineRule="exact"/>
        <w:ind w:firstLineChars="200" w:firstLine="643"/>
        <w:rPr>
          <w:rFonts w:ascii="楷体_GB2312" w:eastAsia="楷体_GB2312" w:hAnsi="Times New Roman" w:cs="Times New Roman"/>
          <w:b/>
          <w:sz w:val="32"/>
          <w:szCs w:val="32"/>
        </w:rPr>
      </w:pPr>
      <w:r>
        <w:rPr>
          <w:rFonts w:ascii="楷体_GB2312" w:eastAsia="楷体_GB2312" w:hAnsi="Times New Roman" w:cs="Times New Roman" w:hint="eastAsia"/>
          <w:b/>
          <w:sz w:val="32"/>
          <w:szCs w:val="32"/>
        </w:rPr>
        <w:lastRenderedPageBreak/>
        <w:t>（二）开展老年中医药健康管理</w:t>
      </w:r>
    </w:p>
    <w:p w14:paraId="567E27F1" w14:textId="77777777" w:rsidR="000728C5" w:rsidRDefault="001B36ED">
      <w:pPr>
        <w:adjustRightInd w:val="0"/>
        <w:snapToGrid w:val="0"/>
        <w:spacing w:line="580" w:lineRule="exact"/>
        <w:ind w:firstLineChars="200" w:firstLine="643"/>
        <w:rPr>
          <w:rFonts w:ascii="Times New Roman" w:eastAsia="仿宋_GB2312" w:hAnsi="Times New Roman" w:cs="Times New Roman"/>
          <w:bCs/>
          <w:sz w:val="32"/>
          <w:szCs w:val="32"/>
        </w:rPr>
      </w:pPr>
      <w:r>
        <w:rPr>
          <w:rFonts w:ascii="仿宋_GB2312" w:eastAsia="仿宋_GB2312" w:hAnsi="Times New Roman" w:cs="Times New Roman" w:hint="eastAsia"/>
          <w:b/>
          <w:sz w:val="32"/>
          <w:szCs w:val="32"/>
        </w:rPr>
        <w:t>4.</w:t>
      </w:r>
      <w:r>
        <w:rPr>
          <w:rFonts w:ascii="仿宋_GB2312" w:eastAsia="仿宋_GB2312" w:hAnsi="Times New Roman" w:cs="Times New Roman" w:hint="eastAsia"/>
          <w:b/>
          <w:sz w:val="32"/>
          <w:szCs w:val="32"/>
          <w:lang w:bidi="ar"/>
        </w:rPr>
        <w:t>提供全周期连续性中医药健康管理服务。</w:t>
      </w:r>
      <w:r>
        <w:rPr>
          <w:rFonts w:ascii="仿宋_GB2312" w:eastAsia="仿宋_GB2312" w:hAnsi="Times New Roman" w:cs="Times New Roman" w:hint="eastAsia"/>
          <w:bCs/>
          <w:sz w:val="32"/>
          <w:szCs w:val="32"/>
          <w:lang w:bidi="ar"/>
        </w:rPr>
        <w:t>鼓励积极探索，整合资源，因地制宜建立医院、社区、家庭分工协作的老年中医药健康管理模式。</w:t>
      </w:r>
      <w:r>
        <w:rPr>
          <w:rFonts w:ascii="仿宋_GB2312" w:eastAsia="仿宋_GB2312" w:hAnsi="Times New Roman" w:cs="Times New Roman" w:hint="eastAsia"/>
          <w:bCs/>
          <w:sz w:val="32"/>
          <w:szCs w:val="32"/>
        </w:rPr>
        <w:t>推动优质中医药健康管理服务向社区延伸，充分利用基层医疗卫生服务资源，统筹做好区域内老年人疾病早期筛查管理，推进老年综合征早期识别与预警。进一步</w:t>
      </w:r>
      <w:r>
        <w:rPr>
          <w:rFonts w:ascii="仿宋_GB2312" w:eastAsia="仿宋_GB2312" w:hAnsi="Times New Roman" w:cs="Times New Roman" w:hint="eastAsia"/>
          <w:bCs/>
          <w:sz w:val="32"/>
          <w:szCs w:val="32"/>
          <w:lang w:bidi="ar"/>
        </w:rPr>
        <w:t>完善</w:t>
      </w:r>
      <w:r>
        <w:rPr>
          <w:rFonts w:ascii="仿宋_GB2312" w:eastAsia="仿宋_GB2312" w:hAnsi="Times New Roman" w:cs="Times New Roman" w:hint="eastAsia"/>
          <w:bCs/>
          <w:sz w:val="32"/>
          <w:szCs w:val="32"/>
        </w:rPr>
        <w:t>老年中医药健康服务流程，</w:t>
      </w:r>
      <w:r>
        <w:rPr>
          <w:rFonts w:ascii="仿宋_GB2312" w:eastAsia="仿宋_GB2312" w:hAnsi="Times New Roman" w:cs="Times New Roman" w:hint="eastAsia"/>
          <w:bCs/>
          <w:sz w:val="32"/>
          <w:szCs w:val="32"/>
          <w:lang w:bidi="ar"/>
        </w:rPr>
        <w:t>为老年人提供多样化中医治未病服务，构建院内连续性诊疗服务机制，</w:t>
      </w:r>
      <w:r>
        <w:rPr>
          <w:rFonts w:ascii="仿宋_GB2312" w:eastAsia="仿宋_GB2312" w:hAnsi="仿宋_GB2312" w:cs="仿宋_GB2312" w:hint="eastAsia"/>
          <w:bCs/>
          <w:sz w:val="32"/>
          <w:szCs w:val="32"/>
        </w:rPr>
        <w:t>拓展术后、病后中医康复服务，</w:t>
      </w:r>
      <w:r>
        <w:rPr>
          <w:rFonts w:ascii="仿宋_GB2312" w:eastAsia="仿宋_GB2312" w:hAnsi="Times New Roman" w:cs="Times New Roman" w:hint="eastAsia"/>
          <w:bCs/>
          <w:sz w:val="32"/>
          <w:szCs w:val="32"/>
        </w:rPr>
        <w:t>系统维护和改善老年人整体功能状态，支持中医药参与安宁疗护工作。加强与医</w:t>
      </w:r>
      <w:r>
        <w:rPr>
          <w:rFonts w:ascii="仿宋_GB2312" w:eastAsia="仿宋_GB2312" w:hAnsi="Times New Roman" w:cs="Times New Roman" w:hint="eastAsia"/>
          <w:bCs/>
          <w:sz w:val="32"/>
          <w:szCs w:val="32"/>
        </w:rPr>
        <w:t>联体内各级医疗卫生机构联系协调，建立规范、顺畅、便捷的老年患者会诊和双向转诊机制。探索将养老机构内设的医疗机构纳入中心牵头的中医医联体管理，畅通转诊绿色通道。</w:t>
      </w:r>
      <w:r>
        <w:rPr>
          <w:rFonts w:ascii="Songti SC" w:eastAsia="仿宋_GB2312" w:hAnsi="Songti SC" w:cs="仿宋_GB2312" w:hint="eastAsia"/>
          <w:sz w:val="32"/>
          <w:szCs w:val="32"/>
        </w:rPr>
        <w:t>建立智能中医药健康管理系统，探索联通社区老年患者健康管理数据；</w:t>
      </w:r>
      <w:r>
        <w:rPr>
          <w:rFonts w:ascii="仿宋_GB2312" w:eastAsia="仿宋_GB2312" w:hAnsi="Times New Roman" w:cs="Times New Roman" w:hint="eastAsia"/>
          <w:bCs/>
          <w:sz w:val="32"/>
          <w:szCs w:val="32"/>
        </w:rPr>
        <w:t>利用“互联网</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w:t>
      </w:r>
      <w:r>
        <w:rPr>
          <w:rFonts w:ascii="Songti SC" w:eastAsia="仿宋_GB2312" w:hAnsi="Songti SC" w:cs="仿宋_GB2312" w:hint="eastAsia"/>
          <w:sz w:val="32"/>
          <w:szCs w:val="32"/>
        </w:rPr>
        <w:t>人工智能和可穿戴设备</w:t>
      </w:r>
      <w:r>
        <w:rPr>
          <w:rFonts w:ascii="仿宋_GB2312" w:eastAsia="仿宋_GB2312" w:hAnsi="Times New Roman" w:cs="Times New Roman" w:hint="eastAsia"/>
          <w:bCs/>
          <w:sz w:val="32"/>
          <w:szCs w:val="32"/>
        </w:rPr>
        <w:t>等现代信息技术手段，对老年患者开展全面、精准的跟踪随访，实现对老年患者全过程、可持续的中医药健康管理。</w:t>
      </w:r>
    </w:p>
    <w:p w14:paraId="40CF1A13" w14:textId="77777777" w:rsidR="000728C5" w:rsidRDefault="001B36ED">
      <w:pPr>
        <w:adjustRightInd w:val="0"/>
        <w:snapToGrid w:val="0"/>
        <w:spacing w:line="580" w:lineRule="exact"/>
        <w:ind w:firstLineChars="200" w:firstLine="643"/>
        <w:rPr>
          <w:rFonts w:ascii="楷体_GB2312" w:eastAsia="楷体_GB2312" w:hAnsi="Times New Roman" w:cs="Times New Roman"/>
          <w:b/>
          <w:bCs/>
          <w:sz w:val="32"/>
          <w:szCs w:val="32"/>
        </w:rPr>
      </w:pPr>
      <w:r>
        <w:rPr>
          <w:rFonts w:ascii="楷体_GB2312" w:eastAsia="楷体_GB2312" w:hAnsi="仿宋_GB2312" w:cs="仿宋_GB2312" w:hint="eastAsia"/>
          <w:b/>
          <w:bCs/>
          <w:sz w:val="32"/>
          <w:szCs w:val="32"/>
        </w:rPr>
        <w:t>（三）充分发挥</w:t>
      </w:r>
      <w:r>
        <w:rPr>
          <w:rFonts w:ascii="楷体_GB2312" w:eastAsia="楷体_GB2312" w:hAnsi="Times New Roman" w:cs="Times New Roman" w:hint="eastAsia"/>
          <w:b/>
          <w:sz w:val="32"/>
          <w:szCs w:val="32"/>
        </w:rPr>
        <w:t>区域指导和辐射带动作用</w:t>
      </w:r>
    </w:p>
    <w:p w14:paraId="642824BD" w14:textId="77777777" w:rsidR="000728C5" w:rsidRDefault="001B36ED">
      <w:pPr>
        <w:adjustRightInd w:val="0"/>
        <w:snapToGrid w:val="0"/>
        <w:spacing w:line="58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sz w:val="32"/>
          <w:szCs w:val="32"/>
        </w:rPr>
        <w:t>5.</w:t>
      </w:r>
      <w:r>
        <w:rPr>
          <w:rFonts w:ascii="仿宋_GB2312" w:eastAsia="仿宋_GB2312" w:hAnsi="Times New Roman" w:cs="Times New Roman" w:hint="eastAsia"/>
          <w:b/>
          <w:sz w:val="32"/>
          <w:szCs w:val="32"/>
        </w:rPr>
        <w:t>加强老年中医药健康服务相关培训指导。</w:t>
      </w:r>
      <w:r>
        <w:rPr>
          <w:rFonts w:ascii="仿宋_GB2312" w:eastAsia="仿宋_GB2312" w:hAnsi="Times New Roman" w:cs="Times New Roman" w:hint="eastAsia"/>
          <w:bCs/>
          <w:sz w:val="32"/>
          <w:szCs w:val="32"/>
        </w:rPr>
        <w:t>建立完善与</w:t>
      </w:r>
      <w:r>
        <w:rPr>
          <w:rFonts w:ascii="Times New Roman" w:eastAsia="仿宋_GB2312" w:hAnsi="Times New Roman" w:cs="Times New Roman" w:hint="eastAsia"/>
          <w:bCs/>
          <w:sz w:val="32"/>
          <w:szCs w:val="32"/>
        </w:rPr>
        <w:t>区域范围内的中医医疗机构、</w:t>
      </w:r>
      <w:r>
        <w:rPr>
          <w:rFonts w:ascii="仿宋_GB2312" w:eastAsia="仿宋_GB2312" w:hAnsi="Times New Roman" w:cs="Times New Roman" w:hint="eastAsia"/>
          <w:bCs/>
          <w:sz w:val="32"/>
          <w:szCs w:val="32"/>
        </w:rPr>
        <w:t>基层医疗卫生机构合作指导机制，强化老</w:t>
      </w:r>
      <w:r>
        <w:rPr>
          <w:rFonts w:ascii="仿宋_GB2312" w:eastAsia="仿宋_GB2312" w:hAnsi="Times New Roman" w:cs="Times New Roman" w:hint="eastAsia"/>
          <w:bCs/>
          <w:sz w:val="32"/>
          <w:szCs w:val="32"/>
        </w:rPr>
        <w:t>年中医药健康服务技术、诊疗方案、临床路径以及中医药健康管理服务规范和技术规范等的培训推广和应用指导。加强与养老机构、医养结合机构、护理院等机构的协作合作，为相关机构提</w:t>
      </w:r>
      <w:r>
        <w:rPr>
          <w:rFonts w:ascii="仿宋_GB2312" w:eastAsia="仿宋_GB2312" w:hAnsi="Times New Roman" w:cs="Times New Roman" w:hint="eastAsia"/>
          <w:bCs/>
          <w:sz w:val="32"/>
          <w:szCs w:val="32"/>
        </w:rPr>
        <w:lastRenderedPageBreak/>
        <w:t>供康复、护理、疾病风险防控、合理用药和食养药膳等老年中医药健康服务培训指导</w:t>
      </w:r>
      <w:r>
        <w:rPr>
          <w:rFonts w:ascii="仿宋_GB2312" w:eastAsia="仿宋_GB2312" w:hAnsi="仿宋_GB2312" w:cs="Times New Roman" w:hint="eastAsia"/>
          <w:bCs/>
          <w:sz w:val="32"/>
          <w:szCs w:val="32"/>
        </w:rPr>
        <w:t>。探索拓展与养老社区等养老新业态的联动合作与指导。</w:t>
      </w:r>
    </w:p>
    <w:p w14:paraId="73165EB1" w14:textId="77777777" w:rsidR="000728C5" w:rsidRDefault="001B36ED">
      <w:pPr>
        <w:adjustRightInd w:val="0"/>
        <w:snapToGrid w:val="0"/>
        <w:spacing w:line="580" w:lineRule="exact"/>
        <w:ind w:firstLineChars="200" w:firstLine="643"/>
        <w:rPr>
          <w:rFonts w:ascii="仿宋_GB2312" w:eastAsia="仿宋_GB2312" w:hAnsi="仿宋_GB2312" w:cs="仿宋_GB2312"/>
          <w:bCs/>
          <w:sz w:val="32"/>
          <w:szCs w:val="32"/>
        </w:rPr>
      </w:pPr>
      <w:r>
        <w:rPr>
          <w:rFonts w:ascii="仿宋_GB2312" w:eastAsia="仿宋_GB2312" w:hAnsi="Times New Roman" w:cs="Times New Roman" w:hint="eastAsia"/>
          <w:b/>
          <w:sz w:val="32"/>
          <w:szCs w:val="32"/>
        </w:rPr>
        <w:t>6.</w:t>
      </w:r>
      <w:r>
        <w:rPr>
          <w:rFonts w:ascii="仿宋_GB2312" w:eastAsia="仿宋_GB2312" w:hAnsi="Times New Roman" w:cs="Times New Roman" w:hint="eastAsia"/>
          <w:b/>
          <w:sz w:val="32"/>
          <w:szCs w:val="32"/>
        </w:rPr>
        <w:t>深入推进老年中医药健康科普宣传。</w:t>
      </w:r>
      <w:r>
        <w:rPr>
          <w:rFonts w:ascii="仿宋_GB2312" w:eastAsia="仿宋_GB2312" w:hAnsi="Times New Roman" w:cs="Times New Roman" w:hint="eastAsia"/>
          <w:bCs/>
          <w:sz w:val="32"/>
          <w:szCs w:val="32"/>
        </w:rPr>
        <w:t>统筹做好区域范围内面向老年群体的中医药健康知识科普，</w:t>
      </w:r>
      <w:r>
        <w:rPr>
          <w:rFonts w:ascii="仿宋_GB2312" w:eastAsia="仿宋_GB2312" w:hAnsi="仿宋_GB2312" w:cs="仿宋_GB2312" w:hint="eastAsia"/>
          <w:bCs/>
          <w:sz w:val="32"/>
          <w:szCs w:val="32"/>
        </w:rPr>
        <w:t>强化老年人常见病、多发病的预防、治疗、康复和健康管理相关知识普及。</w:t>
      </w:r>
      <w:r>
        <w:rPr>
          <w:rFonts w:ascii="仿宋_GB2312" w:eastAsia="仿宋_GB2312" w:hAnsi="仿宋_GB2312" w:cs="Times New Roman" w:hint="eastAsia"/>
          <w:bCs/>
          <w:sz w:val="32"/>
          <w:szCs w:val="32"/>
        </w:rPr>
        <w:t>推广适合老年人的传统体育项目以及四季养生、节气养生、食养药膳等中医药养生保健知识、技术和方法。</w:t>
      </w:r>
      <w:r>
        <w:rPr>
          <w:rFonts w:ascii="仿宋_GB2312" w:eastAsia="仿宋_GB2312" w:hAnsi="仿宋_GB2312" w:cs="仿宋_GB2312" w:hint="eastAsia"/>
          <w:bCs/>
          <w:sz w:val="32"/>
          <w:szCs w:val="32"/>
        </w:rPr>
        <w:t>充分运用传统媒体和各类新媒体平台，丰富老年中医药健康教育及科普宣传形式和内容。</w:t>
      </w:r>
    </w:p>
    <w:p w14:paraId="3C3BAC0E" w14:textId="77777777" w:rsidR="000728C5" w:rsidRDefault="001B36ED">
      <w:pPr>
        <w:widowControl/>
        <w:adjustRightInd w:val="0"/>
        <w:snapToGrid w:val="0"/>
        <w:spacing w:line="580" w:lineRule="exact"/>
        <w:ind w:firstLineChars="200" w:firstLine="640"/>
        <w:outlineLvl w:val="0"/>
        <w:rPr>
          <w:rFonts w:ascii="黑体" w:eastAsia="黑体" w:hAnsi="黑体" w:cs="宋体"/>
          <w:kern w:val="0"/>
          <w:sz w:val="32"/>
          <w:szCs w:val="32"/>
        </w:rPr>
      </w:pPr>
      <w:r>
        <w:rPr>
          <w:rFonts w:ascii="黑体" w:eastAsia="黑体" w:hAnsi="黑体" w:cs="宋体" w:hint="eastAsia"/>
          <w:kern w:val="0"/>
          <w:sz w:val="32"/>
          <w:szCs w:val="32"/>
        </w:rPr>
        <w:t>四、保障措施</w:t>
      </w:r>
    </w:p>
    <w:p w14:paraId="58446363" w14:textId="63E08606" w:rsidR="000728C5" w:rsidRDefault="001B36ED">
      <w:pPr>
        <w:adjustRightInd w:val="0"/>
        <w:snapToGrid w:val="0"/>
        <w:spacing w:line="580" w:lineRule="exact"/>
        <w:ind w:firstLineChars="200" w:firstLine="640"/>
        <w:rPr>
          <w:rFonts w:ascii="仿宋_GB2312" w:eastAsia="仿宋_GB2312" w:hAnsi="楷体" w:cs="Times New Roman"/>
          <w:bCs/>
          <w:sz w:val="32"/>
          <w:szCs w:val="32"/>
        </w:rPr>
      </w:pPr>
      <w:r>
        <w:rPr>
          <w:rFonts w:ascii="仿宋_GB2312" w:eastAsia="仿宋_GB2312" w:hAnsi="楷体" w:cs="Times New Roman" w:hint="eastAsia"/>
          <w:bCs/>
          <w:sz w:val="32"/>
          <w:szCs w:val="32"/>
        </w:rPr>
        <w:t>中心试点建设单位要落实主体责任，明确党委领导下的院长负责制，建立健全中心运行管理机制，依托患者服务中心或老年病科等有关科室建立老年中医药健康服务管理办公室，制定中心建设方案，强化责任落实；</w:t>
      </w:r>
      <w:r w:rsidR="00CD51EB">
        <w:rPr>
          <w:rFonts w:ascii="仿宋_GB2312" w:eastAsia="仿宋_GB2312" w:hAnsi="楷体" w:cs="Times New Roman" w:hint="eastAsia"/>
          <w:bCs/>
          <w:sz w:val="32"/>
          <w:szCs w:val="32"/>
        </w:rPr>
        <w:t>加强投入，</w:t>
      </w:r>
      <w:r w:rsidR="00D24B16">
        <w:rPr>
          <w:rFonts w:ascii="仿宋_GB2312" w:eastAsia="仿宋_GB2312" w:hAnsi="楷体" w:cs="Times New Roman" w:hint="eastAsia"/>
          <w:bCs/>
          <w:sz w:val="32"/>
          <w:szCs w:val="32"/>
        </w:rPr>
        <w:t>推进</w:t>
      </w:r>
      <w:r w:rsidR="00CD51EB">
        <w:rPr>
          <w:rFonts w:ascii="仿宋_GB2312" w:eastAsia="仿宋_GB2312" w:hAnsi="楷体" w:cs="Times New Roman" w:hint="eastAsia"/>
          <w:bCs/>
          <w:sz w:val="32"/>
          <w:szCs w:val="32"/>
        </w:rPr>
        <w:t>适老化改造；</w:t>
      </w:r>
      <w:r>
        <w:rPr>
          <w:rFonts w:ascii="仿宋_GB2312" w:eastAsia="仿宋_GB2312" w:hAnsi="楷体" w:cs="Times New Roman" w:hint="eastAsia"/>
          <w:bCs/>
          <w:sz w:val="32"/>
          <w:szCs w:val="32"/>
        </w:rPr>
        <w:t>加强人工智能与老年中医药健康服务的结合，建立健全老年中医药健康管理信息系统，为老年综合评估、健康状态监测管理等</w:t>
      </w:r>
      <w:r>
        <w:rPr>
          <w:rFonts w:ascii="仿宋_GB2312" w:eastAsia="仿宋_GB2312" w:hAnsi="楷体" w:cs="Times New Roman" w:hint="eastAsia"/>
          <w:bCs/>
          <w:sz w:val="32"/>
          <w:szCs w:val="32"/>
        </w:rPr>
        <w:t>提供支撑。同时完善配套政策，通过政策引导和项目支持，调动全院各科室、人员积极性，统筹协调全院</w:t>
      </w:r>
      <w:r>
        <w:rPr>
          <w:rFonts w:ascii="Times New Roman" w:eastAsia="仿宋_GB2312" w:hAnsi="Times New Roman" w:cs="Times New Roman"/>
          <w:sz w:val="32"/>
          <w:szCs w:val="32"/>
        </w:rPr>
        <w:t>人、财、物</w:t>
      </w:r>
      <w:r>
        <w:rPr>
          <w:rFonts w:ascii="Times New Roman" w:eastAsia="仿宋_GB2312" w:hAnsi="Times New Roman" w:cs="Times New Roman" w:hint="eastAsia"/>
          <w:sz w:val="32"/>
          <w:szCs w:val="32"/>
        </w:rPr>
        <w:t>等各方面</w:t>
      </w:r>
      <w:r>
        <w:rPr>
          <w:rFonts w:ascii="仿宋_GB2312" w:eastAsia="仿宋_GB2312" w:hAnsi="楷体" w:cs="Times New Roman" w:hint="eastAsia"/>
          <w:bCs/>
          <w:sz w:val="32"/>
          <w:szCs w:val="32"/>
        </w:rPr>
        <w:t>资源形成合力，保障中心建设任务有效落实。</w:t>
      </w:r>
    </w:p>
    <w:p w14:paraId="4F9D9A91" w14:textId="052A9A79" w:rsidR="003D2FDC" w:rsidRPr="003D2FDC" w:rsidRDefault="001B36ED" w:rsidP="003D2FDC">
      <w:pPr>
        <w:adjustRightInd w:val="0"/>
        <w:snapToGrid w:val="0"/>
        <w:spacing w:line="580" w:lineRule="exact"/>
        <w:ind w:firstLineChars="200" w:firstLine="640"/>
        <w:rPr>
          <w:rFonts w:ascii="仿宋_GB2312" w:eastAsia="仿宋_GB2312" w:hAnsi="楷体" w:cs="Times New Roman"/>
          <w:bCs/>
          <w:sz w:val="32"/>
          <w:szCs w:val="32"/>
        </w:rPr>
      </w:pPr>
      <w:r>
        <w:rPr>
          <w:rFonts w:ascii="仿宋_GB2312" w:eastAsia="仿宋_GB2312" w:hAnsi="楷体" w:cs="Times New Roman" w:hint="eastAsia"/>
          <w:bCs/>
          <w:sz w:val="32"/>
          <w:szCs w:val="32"/>
        </w:rPr>
        <w:t>省级中医药主管部门要落实日常指导和监督职责，指导中心试点建设单位完善内部管理架构，创新体制机制，落实功能定位。要通过实地调研、督查评估、年度总结等方式定期调度中心建设</w:t>
      </w:r>
      <w:r>
        <w:rPr>
          <w:rFonts w:ascii="仿宋_GB2312" w:eastAsia="仿宋_GB2312" w:hAnsi="楷体" w:cs="Times New Roman" w:hint="eastAsia"/>
          <w:bCs/>
          <w:sz w:val="32"/>
          <w:szCs w:val="32"/>
        </w:rPr>
        <w:lastRenderedPageBreak/>
        <w:t>进展，加强对中心建设的过程管理。探索建立中心试点建设保障政策和激励措施，逐步形成中心发展的多元投入机制。支持有条件的中心试点建设单位</w:t>
      </w:r>
      <w:r>
        <w:rPr>
          <w:rFonts w:ascii="仿宋_GB2312" w:eastAsia="仿宋_GB2312" w:hAnsi="Times New Roman" w:cs="Times New Roman" w:hint="eastAsia"/>
          <w:bCs/>
          <w:sz w:val="32"/>
          <w:szCs w:val="32"/>
        </w:rPr>
        <w:t>加强老年中医药健康服务有关科研创新和成果转化，不断提升老年中医</w:t>
      </w:r>
      <w:r>
        <w:rPr>
          <w:rFonts w:ascii="仿宋_GB2312" w:eastAsia="仿宋_GB2312" w:hAnsi="Times New Roman" w:cs="Times New Roman" w:hint="eastAsia"/>
          <w:bCs/>
          <w:sz w:val="32"/>
          <w:szCs w:val="32"/>
        </w:rPr>
        <w:t>药健康服务服务效率与质量。</w:t>
      </w:r>
      <w:r>
        <w:rPr>
          <w:rFonts w:ascii="仿宋_GB2312" w:eastAsia="仿宋_GB2312" w:hAnsi="楷体" w:cs="Times New Roman" w:hint="eastAsia"/>
          <w:bCs/>
          <w:sz w:val="32"/>
          <w:szCs w:val="32"/>
        </w:rPr>
        <w:t>鼓励开展老年中医药健康管理支付方式改革，探索完善有利于支持老年中医药健康服务提供的政策机制。及时提炼好的做法经验，总结形成符合当地实际的老年中医药健康中心建设模式。</w:t>
      </w:r>
    </w:p>
    <w:sectPr w:rsidR="003D2FDC" w:rsidRPr="003D2FDC" w:rsidSect="00FE3613">
      <w:headerReference w:type="even" r:id="rId8"/>
      <w:headerReference w:type="default" r:id="rId9"/>
      <w:footerReference w:type="even" r:id="rId10"/>
      <w:footerReference w:type="default" r:id="rId11"/>
      <w:headerReference w:type="first" r:id="rId12"/>
      <w:footerReference w:type="first" r:id="rId13"/>
      <w:pgSz w:w="11906" w:h="16838"/>
      <w:pgMar w:top="1758" w:right="1531" w:bottom="1758" w:left="1531"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E1ACE0" w14:textId="77777777" w:rsidR="001B36ED" w:rsidRDefault="001B36ED">
      <w:r>
        <w:separator/>
      </w:r>
    </w:p>
  </w:endnote>
  <w:endnote w:type="continuationSeparator" w:id="0">
    <w:p w14:paraId="52A2F9BB" w14:textId="77777777" w:rsidR="001B36ED" w:rsidRDefault="001B3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Songti SC">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AC94C3" w14:textId="77777777" w:rsidR="000728C5" w:rsidRDefault="000728C5">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D9609D" w14:textId="4904C9A8" w:rsidR="000728C5" w:rsidRDefault="001B36ED">
    <w:pPr>
      <w:pStyle w:val="a3"/>
      <w:adjustRightInd w:val="0"/>
      <w:jc w:val="center"/>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fldChar w:fldCharType="begin"/>
    </w:r>
    <w:r>
      <w:rPr>
        <w:rFonts w:ascii="宋体" w:hAnsi="宋体" w:hint="eastAsia"/>
        <w:sz w:val="28"/>
        <w:szCs w:val="28"/>
      </w:rPr>
      <w:instrText>PAGE   \* MERGEFORMAT</w:instrText>
    </w:r>
    <w:r>
      <w:rPr>
        <w:rFonts w:ascii="宋体" w:hAnsi="宋体" w:hint="eastAsia"/>
        <w:sz w:val="28"/>
        <w:szCs w:val="28"/>
      </w:rPr>
      <w:fldChar w:fldCharType="separate"/>
    </w:r>
    <w:r w:rsidR="00CE46D6" w:rsidRPr="00CE46D6">
      <w:rPr>
        <w:rFonts w:ascii="宋体" w:hAnsi="宋体"/>
        <w:noProof/>
        <w:sz w:val="28"/>
        <w:szCs w:val="28"/>
        <w:lang w:val="zh-CN"/>
      </w:rPr>
      <w:t>6</w:t>
    </w:r>
    <w:r>
      <w:rPr>
        <w:rFonts w:ascii="宋体" w:hAnsi="宋体" w:hint="eastAsia"/>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0BE4D" w14:textId="77777777" w:rsidR="000728C5" w:rsidRDefault="000728C5">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DAA997" w14:textId="77777777" w:rsidR="001B36ED" w:rsidRDefault="001B36ED">
      <w:r>
        <w:separator/>
      </w:r>
    </w:p>
  </w:footnote>
  <w:footnote w:type="continuationSeparator" w:id="0">
    <w:p w14:paraId="07322C72" w14:textId="77777777" w:rsidR="001B36ED" w:rsidRDefault="001B36E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24636B" w14:textId="77777777" w:rsidR="000728C5" w:rsidRDefault="000728C5">
    <w:pPr>
      <w:pStyle w:val="a5"/>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C31446" w14:textId="77777777" w:rsidR="000728C5" w:rsidRDefault="000728C5">
    <w:pPr>
      <w:pStyle w:val="a5"/>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7162BC" w14:textId="77777777" w:rsidR="000728C5" w:rsidRDefault="000728C5">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bordersDoNotSurroundHeader/>
  <w:bordersDoNotSurroundFooter/>
  <w:defaultTabStop w:val="420"/>
  <w:drawingGridHorizontalSpacing w:val="105"/>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1MzljODBiNDliMzEyMzFlZWNlN2EzYjU0N2YzMWEifQ=="/>
  </w:docVars>
  <w:rsids>
    <w:rsidRoot w:val="00900E98"/>
    <w:rsid w:val="000007F2"/>
    <w:rsid w:val="00001670"/>
    <w:rsid w:val="00002F14"/>
    <w:rsid w:val="00007507"/>
    <w:rsid w:val="00007A2D"/>
    <w:rsid w:val="000138FB"/>
    <w:rsid w:val="0001795B"/>
    <w:rsid w:val="00017D38"/>
    <w:rsid w:val="000231EA"/>
    <w:rsid w:val="00030FA5"/>
    <w:rsid w:val="00031C2E"/>
    <w:rsid w:val="00032F69"/>
    <w:rsid w:val="00034C40"/>
    <w:rsid w:val="00035D52"/>
    <w:rsid w:val="00041243"/>
    <w:rsid w:val="0004137B"/>
    <w:rsid w:val="00042EB5"/>
    <w:rsid w:val="00043610"/>
    <w:rsid w:val="00044539"/>
    <w:rsid w:val="00045423"/>
    <w:rsid w:val="00046739"/>
    <w:rsid w:val="00051C43"/>
    <w:rsid w:val="00056977"/>
    <w:rsid w:val="00057CFF"/>
    <w:rsid w:val="000618CD"/>
    <w:rsid w:val="000626A5"/>
    <w:rsid w:val="000637CB"/>
    <w:rsid w:val="00063C55"/>
    <w:rsid w:val="00064121"/>
    <w:rsid w:val="00070146"/>
    <w:rsid w:val="00071489"/>
    <w:rsid w:val="000728C5"/>
    <w:rsid w:val="00080D50"/>
    <w:rsid w:val="00081DB8"/>
    <w:rsid w:val="000872C5"/>
    <w:rsid w:val="00090A5F"/>
    <w:rsid w:val="000A18BE"/>
    <w:rsid w:val="000A3AD2"/>
    <w:rsid w:val="000A4BBB"/>
    <w:rsid w:val="000A64AA"/>
    <w:rsid w:val="000B0351"/>
    <w:rsid w:val="000B3171"/>
    <w:rsid w:val="000B3E5E"/>
    <w:rsid w:val="000B5013"/>
    <w:rsid w:val="000B52C7"/>
    <w:rsid w:val="000B7664"/>
    <w:rsid w:val="000C69AF"/>
    <w:rsid w:val="000C6BD4"/>
    <w:rsid w:val="000C760A"/>
    <w:rsid w:val="000D1272"/>
    <w:rsid w:val="000D59DA"/>
    <w:rsid w:val="000E1159"/>
    <w:rsid w:val="000E1610"/>
    <w:rsid w:val="000E20C3"/>
    <w:rsid w:val="000E254D"/>
    <w:rsid w:val="000E2F13"/>
    <w:rsid w:val="000E3B8F"/>
    <w:rsid w:val="000E52B9"/>
    <w:rsid w:val="000E5C53"/>
    <w:rsid w:val="000E5F32"/>
    <w:rsid w:val="000E7E0A"/>
    <w:rsid w:val="000E7EAB"/>
    <w:rsid w:val="000F0943"/>
    <w:rsid w:val="000F09BA"/>
    <w:rsid w:val="000F1C14"/>
    <w:rsid w:val="000F53C5"/>
    <w:rsid w:val="001048E5"/>
    <w:rsid w:val="00114916"/>
    <w:rsid w:val="001228D0"/>
    <w:rsid w:val="00123934"/>
    <w:rsid w:val="00123B45"/>
    <w:rsid w:val="00126E4D"/>
    <w:rsid w:val="00127CE0"/>
    <w:rsid w:val="001311A1"/>
    <w:rsid w:val="0013172B"/>
    <w:rsid w:val="00141DCD"/>
    <w:rsid w:val="00145DA4"/>
    <w:rsid w:val="001476A7"/>
    <w:rsid w:val="0015043F"/>
    <w:rsid w:val="00150E39"/>
    <w:rsid w:val="00151487"/>
    <w:rsid w:val="00155C10"/>
    <w:rsid w:val="00157ABD"/>
    <w:rsid w:val="00160CF9"/>
    <w:rsid w:val="00161BEE"/>
    <w:rsid w:val="00163A0D"/>
    <w:rsid w:val="00167DFC"/>
    <w:rsid w:val="001720B6"/>
    <w:rsid w:val="00172620"/>
    <w:rsid w:val="00175493"/>
    <w:rsid w:val="001755AB"/>
    <w:rsid w:val="0017691F"/>
    <w:rsid w:val="0017698C"/>
    <w:rsid w:val="00177296"/>
    <w:rsid w:val="00180B10"/>
    <w:rsid w:val="00180D70"/>
    <w:rsid w:val="001818AB"/>
    <w:rsid w:val="00185F2A"/>
    <w:rsid w:val="001910AB"/>
    <w:rsid w:val="00191A66"/>
    <w:rsid w:val="00193D45"/>
    <w:rsid w:val="00195A22"/>
    <w:rsid w:val="00196001"/>
    <w:rsid w:val="001A0786"/>
    <w:rsid w:val="001A1947"/>
    <w:rsid w:val="001A2D78"/>
    <w:rsid w:val="001A4F54"/>
    <w:rsid w:val="001A5277"/>
    <w:rsid w:val="001B36ED"/>
    <w:rsid w:val="001B68A8"/>
    <w:rsid w:val="001C0A67"/>
    <w:rsid w:val="001C35AF"/>
    <w:rsid w:val="001C6E7B"/>
    <w:rsid w:val="001D532D"/>
    <w:rsid w:val="001E110C"/>
    <w:rsid w:val="001E11A2"/>
    <w:rsid w:val="001E2DB5"/>
    <w:rsid w:val="001E2E16"/>
    <w:rsid w:val="001E6755"/>
    <w:rsid w:val="001F38F6"/>
    <w:rsid w:val="001F4139"/>
    <w:rsid w:val="001F73A3"/>
    <w:rsid w:val="0020277D"/>
    <w:rsid w:val="00204949"/>
    <w:rsid w:val="002065C2"/>
    <w:rsid w:val="00207C32"/>
    <w:rsid w:val="00210B99"/>
    <w:rsid w:val="00212200"/>
    <w:rsid w:val="002138B2"/>
    <w:rsid w:val="002212CA"/>
    <w:rsid w:val="002216E0"/>
    <w:rsid w:val="00222445"/>
    <w:rsid w:val="00222D0F"/>
    <w:rsid w:val="002238A0"/>
    <w:rsid w:val="00224AEA"/>
    <w:rsid w:val="00226BA0"/>
    <w:rsid w:val="00232950"/>
    <w:rsid w:val="00233243"/>
    <w:rsid w:val="002343D3"/>
    <w:rsid w:val="0023483D"/>
    <w:rsid w:val="00236C18"/>
    <w:rsid w:val="00236E03"/>
    <w:rsid w:val="002420D9"/>
    <w:rsid w:val="002451D5"/>
    <w:rsid w:val="0025254F"/>
    <w:rsid w:val="00253810"/>
    <w:rsid w:val="00254B76"/>
    <w:rsid w:val="00255508"/>
    <w:rsid w:val="00255CAC"/>
    <w:rsid w:val="00255D4A"/>
    <w:rsid w:val="00255EE4"/>
    <w:rsid w:val="002564B9"/>
    <w:rsid w:val="00260773"/>
    <w:rsid w:val="0026163C"/>
    <w:rsid w:val="00262608"/>
    <w:rsid w:val="0026599E"/>
    <w:rsid w:val="00270941"/>
    <w:rsid w:val="00275410"/>
    <w:rsid w:val="00281AF9"/>
    <w:rsid w:val="00286B2F"/>
    <w:rsid w:val="0029012B"/>
    <w:rsid w:val="00290BA4"/>
    <w:rsid w:val="00291647"/>
    <w:rsid w:val="00293867"/>
    <w:rsid w:val="00296825"/>
    <w:rsid w:val="002A02EB"/>
    <w:rsid w:val="002A108B"/>
    <w:rsid w:val="002A160E"/>
    <w:rsid w:val="002A7453"/>
    <w:rsid w:val="002A7860"/>
    <w:rsid w:val="002B5EF6"/>
    <w:rsid w:val="002C208C"/>
    <w:rsid w:val="002C2A16"/>
    <w:rsid w:val="002D0C32"/>
    <w:rsid w:val="002D3280"/>
    <w:rsid w:val="002D5A4B"/>
    <w:rsid w:val="002E043E"/>
    <w:rsid w:val="002E128B"/>
    <w:rsid w:val="002E191C"/>
    <w:rsid w:val="002E2571"/>
    <w:rsid w:val="002E5F4B"/>
    <w:rsid w:val="002E6755"/>
    <w:rsid w:val="002E67C2"/>
    <w:rsid w:val="002E6D88"/>
    <w:rsid w:val="002F3653"/>
    <w:rsid w:val="002F69A5"/>
    <w:rsid w:val="002F7AD6"/>
    <w:rsid w:val="00300F03"/>
    <w:rsid w:val="003033D5"/>
    <w:rsid w:val="0030589D"/>
    <w:rsid w:val="00306037"/>
    <w:rsid w:val="00306CEB"/>
    <w:rsid w:val="00313BCB"/>
    <w:rsid w:val="0032303F"/>
    <w:rsid w:val="00324545"/>
    <w:rsid w:val="0033160C"/>
    <w:rsid w:val="003316E7"/>
    <w:rsid w:val="00331EAF"/>
    <w:rsid w:val="00332712"/>
    <w:rsid w:val="0033469B"/>
    <w:rsid w:val="0033634A"/>
    <w:rsid w:val="00340593"/>
    <w:rsid w:val="0034108F"/>
    <w:rsid w:val="003417D9"/>
    <w:rsid w:val="00342853"/>
    <w:rsid w:val="003442AB"/>
    <w:rsid w:val="00344583"/>
    <w:rsid w:val="0034537A"/>
    <w:rsid w:val="003459CE"/>
    <w:rsid w:val="00345A06"/>
    <w:rsid w:val="00346A4F"/>
    <w:rsid w:val="00346A59"/>
    <w:rsid w:val="003545C9"/>
    <w:rsid w:val="00355957"/>
    <w:rsid w:val="00355986"/>
    <w:rsid w:val="0035614E"/>
    <w:rsid w:val="00357FBD"/>
    <w:rsid w:val="00362AD7"/>
    <w:rsid w:val="00362AE1"/>
    <w:rsid w:val="00366730"/>
    <w:rsid w:val="003669E9"/>
    <w:rsid w:val="00371DAE"/>
    <w:rsid w:val="0037400A"/>
    <w:rsid w:val="00383B2C"/>
    <w:rsid w:val="0039005E"/>
    <w:rsid w:val="00390093"/>
    <w:rsid w:val="003930ED"/>
    <w:rsid w:val="00394D6D"/>
    <w:rsid w:val="003966ED"/>
    <w:rsid w:val="003A2323"/>
    <w:rsid w:val="003A471C"/>
    <w:rsid w:val="003A62CF"/>
    <w:rsid w:val="003A6929"/>
    <w:rsid w:val="003B098D"/>
    <w:rsid w:val="003B34BE"/>
    <w:rsid w:val="003B7A2B"/>
    <w:rsid w:val="003B7DCB"/>
    <w:rsid w:val="003C4A1E"/>
    <w:rsid w:val="003C660B"/>
    <w:rsid w:val="003D2FDC"/>
    <w:rsid w:val="003D5CEA"/>
    <w:rsid w:val="003D6AA0"/>
    <w:rsid w:val="003E08C9"/>
    <w:rsid w:val="003E22A8"/>
    <w:rsid w:val="003E3067"/>
    <w:rsid w:val="003F0046"/>
    <w:rsid w:val="003F0A36"/>
    <w:rsid w:val="003F2843"/>
    <w:rsid w:val="003F30A5"/>
    <w:rsid w:val="003F778B"/>
    <w:rsid w:val="003F7B50"/>
    <w:rsid w:val="0040457F"/>
    <w:rsid w:val="00410111"/>
    <w:rsid w:val="00410313"/>
    <w:rsid w:val="004105BA"/>
    <w:rsid w:val="00411D3A"/>
    <w:rsid w:val="0041448C"/>
    <w:rsid w:val="00415435"/>
    <w:rsid w:val="00416986"/>
    <w:rsid w:val="0041766A"/>
    <w:rsid w:val="00421023"/>
    <w:rsid w:val="00421311"/>
    <w:rsid w:val="004269E9"/>
    <w:rsid w:val="004324F8"/>
    <w:rsid w:val="00432D05"/>
    <w:rsid w:val="00432FBA"/>
    <w:rsid w:val="0043429E"/>
    <w:rsid w:val="004350F8"/>
    <w:rsid w:val="0043559E"/>
    <w:rsid w:val="00436275"/>
    <w:rsid w:val="00437B4A"/>
    <w:rsid w:val="00440026"/>
    <w:rsid w:val="004468F9"/>
    <w:rsid w:val="004469EE"/>
    <w:rsid w:val="00450FFC"/>
    <w:rsid w:val="004524F6"/>
    <w:rsid w:val="0045513F"/>
    <w:rsid w:val="004577A5"/>
    <w:rsid w:val="004608C4"/>
    <w:rsid w:val="00460FB0"/>
    <w:rsid w:val="00461311"/>
    <w:rsid w:val="00467FBB"/>
    <w:rsid w:val="004704DC"/>
    <w:rsid w:val="00471A0D"/>
    <w:rsid w:val="00473263"/>
    <w:rsid w:val="004732DC"/>
    <w:rsid w:val="004738CD"/>
    <w:rsid w:val="0047625F"/>
    <w:rsid w:val="004814F5"/>
    <w:rsid w:val="00482727"/>
    <w:rsid w:val="004835B4"/>
    <w:rsid w:val="0049018F"/>
    <w:rsid w:val="004908DB"/>
    <w:rsid w:val="00492513"/>
    <w:rsid w:val="00496257"/>
    <w:rsid w:val="0049717C"/>
    <w:rsid w:val="0049726F"/>
    <w:rsid w:val="004A0E51"/>
    <w:rsid w:val="004A1265"/>
    <w:rsid w:val="004A67B4"/>
    <w:rsid w:val="004A7D61"/>
    <w:rsid w:val="004B094E"/>
    <w:rsid w:val="004B1A59"/>
    <w:rsid w:val="004B321B"/>
    <w:rsid w:val="004B664E"/>
    <w:rsid w:val="004B6BF8"/>
    <w:rsid w:val="004C144C"/>
    <w:rsid w:val="004C2154"/>
    <w:rsid w:val="004C67EF"/>
    <w:rsid w:val="004D0474"/>
    <w:rsid w:val="004D6276"/>
    <w:rsid w:val="004E165F"/>
    <w:rsid w:val="004E5BF4"/>
    <w:rsid w:val="004E5C1A"/>
    <w:rsid w:val="004E6080"/>
    <w:rsid w:val="004F00F2"/>
    <w:rsid w:val="004F094A"/>
    <w:rsid w:val="004F30E1"/>
    <w:rsid w:val="004F76F1"/>
    <w:rsid w:val="005023BA"/>
    <w:rsid w:val="00503EC1"/>
    <w:rsid w:val="0050733B"/>
    <w:rsid w:val="005075CE"/>
    <w:rsid w:val="00511D5A"/>
    <w:rsid w:val="005122C0"/>
    <w:rsid w:val="0051525F"/>
    <w:rsid w:val="00516F3C"/>
    <w:rsid w:val="00520A7C"/>
    <w:rsid w:val="0052314A"/>
    <w:rsid w:val="005231EB"/>
    <w:rsid w:val="00523876"/>
    <w:rsid w:val="0053224E"/>
    <w:rsid w:val="0053620A"/>
    <w:rsid w:val="00536F80"/>
    <w:rsid w:val="005424EC"/>
    <w:rsid w:val="0054272A"/>
    <w:rsid w:val="00543D5D"/>
    <w:rsid w:val="00544092"/>
    <w:rsid w:val="00544EED"/>
    <w:rsid w:val="005471E3"/>
    <w:rsid w:val="00547B04"/>
    <w:rsid w:val="00554736"/>
    <w:rsid w:val="00555615"/>
    <w:rsid w:val="00556244"/>
    <w:rsid w:val="005613BC"/>
    <w:rsid w:val="00562D7C"/>
    <w:rsid w:val="00563616"/>
    <w:rsid w:val="0056374D"/>
    <w:rsid w:val="005652C4"/>
    <w:rsid w:val="005671BE"/>
    <w:rsid w:val="0057265C"/>
    <w:rsid w:val="00572F41"/>
    <w:rsid w:val="00573E95"/>
    <w:rsid w:val="00581FBC"/>
    <w:rsid w:val="005833D0"/>
    <w:rsid w:val="0058442A"/>
    <w:rsid w:val="00586357"/>
    <w:rsid w:val="00587BAD"/>
    <w:rsid w:val="00592C4E"/>
    <w:rsid w:val="00593842"/>
    <w:rsid w:val="00594DBB"/>
    <w:rsid w:val="005952EF"/>
    <w:rsid w:val="005A1C00"/>
    <w:rsid w:val="005A3160"/>
    <w:rsid w:val="005A4BEC"/>
    <w:rsid w:val="005A4C7E"/>
    <w:rsid w:val="005A5CF9"/>
    <w:rsid w:val="005A6B66"/>
    <w:rsid w:val="005A6E90"/>
    <w:rsid w:val="005A6FC0"/>
    <w:rsid w:val="005B0E8F"/>
    <w:rsid w:val="005B634B"/>
    <w:rsid w:val="005C0F6C"/>
    <w:rsid w:val="005C5556"/>
    <w:rsid w:val="005C7D60"/>
    <w:rsid w:val="005D0E63"/>
    <w:rsid w:val="005D1386"/>
    <w:rsid w:val="005D1658"/>
    <w:rsid w:val="005D1AB7"/>
    <w:rsid w:val="005D23F3"/>
    <w:rsid w:val="005D3009"/>
    <w:rsid w:val="005D5DE5"/>
    <w:rsid w:val="005D68B0"/>
    <w:rsid w:val="005D68D7"/>
    <w:rsid w:val="005E25F1"/>
    <w:rsid w:val="005E31BC"/>
    <w:rsid w:val="005E3460"/>
    <w:rsid w:val="005E3A76"/>
    <w:rsid w:val="005E55E5"/>
    <w:rsid w:val="005E6757"/>
    <w:rsid w:val="005F6D0F"/>
    <w:rsid w:val="005F6D8D"/>
    <w:rsid w:val="005F7A19"/>
    <w:rsid w:val="00601071"/>
    <w:rsid w:val="00601E4E"/>
    <w:rsid w:val="00602122"/>
    <w:rsid w:val="00605DBB"/>
    <w:rsid w:val="0061075C"/>
    <w:rsid w:val="00611270"/>
    <w:rsid w:val="00611B62"/>
    <w:rsid w:val="0061257F"/>
    <w:rsid w:val="00614203"/>
    <w:rsid w:val="006147D9"/>
    <w:rsid w:val="006225B2"/>
    <w:rsid w:val="00623474"/>
    <w:rsid w:val="00625A1F"/>
    <w:rsid w:val="00627D12"/>
    <w:rsid w:val="00630503"/>
    <w:rsid w:val="00631433"/>
    <w:rsid w:val="00635C63"/>
    <w:rsid w:val="006378D9"/>
    <w:rsid w:val="00640537"/>
    <w:rsid w:val="00642408"/>
    <w:rsid w:val="006440FB"/>
    <w:rsid w:val="00644894"/>
    <w:rsid w:val="0064498C"/>
    <w:rsid w:val="00651807"/>
    <w:rsid w:val="0065379B"/>
    <w:rsid w:val="00656457"/>
    <w:rsid w:val="0065760D"/>
    <w:rsid w:val="00660CBD"/>
    <w:rsid w:val="00664137"/>
    <w:rsid w:val="0066425E"/>
    <w:rsid w:val="00665277"/>
    <w:rsid w:val="00670B63"/>
    <w:rsid w:val="00673041"/>
    <w:rsid w:val="00673484"/>
    <w:rsid w:val="00675569"/>
    <w:rsid w:val="0067678F"/>
    <w:rsid w:val="00681713"/>
    <w:rsid w:val="006824D9"/>
    <w:rsid w:val="00683513"/>
    <w:rsid w:val="00684ACA"/>
    <w:rsid w:val="006865F6"/>
    <w:rsid w:val="00690634"/>
    <w:rsid w:val="00691885"/>
    <w:rsid w:val="00693C1E"/>
    <w:rsid w:val="00694000"/>
    <w:rsid w:val="0069751F"/>
    <w:rsid w:val="0069769E"/>
    <w:rsid w:val="006A08DB"/>
    <w:rsid w:val="006A42D9"/>
    <w:rsid w:val="006A606B"/>
    <w:rsid w:val="006C1A78"/>
    <w:rsid w:val="006C6DEA"/>
    <w:rsid w:val="006D0FE8"/>
    <w:rsid w:val="006D14DE"/>
    <w:rsid w:val="006E2366"/>
    <w:rsid w:val="006E2589"/>
    <w:rsid w:val="006E612E"/>
    <w:rsid w:val="006F2918"/>
    <w:rsid w:val="006F38E1"/>
    <w:rsid w:val="00700696"/>
    <w:rsid w:val="007016C5"/>
    <w:rsid w:val="00701944"/>
    <w:rsid w:val="00702CAD"/>
    <w:rsid w:val="00703FDC"/>
    <w:rsid w:val="00705158"/>
    <w:rsid w:val="00705491"/>
    <w:rsid w:val="0070613C"/>
    <w:rsid w:val="00706952"/>
    <w:rsid w:val="00706F0A"/>
    <w:rsid w:val="00714E1F"/>
    <w:rsid w:val="007150BD"/>
    <w:rsid w:val="00716DE7"/>
    <w:rsid w:val="00720D3B"/>
    <w:rsid w:val="007220DF"/>
    <w:rsid w:val="0072251C"/>
    <w:rsid w:val="007231D2"/>
    <w:rsid w:val="00724BDE"/>
    <w:rsid w:val="00726474"/>
    <w:rsid w:val="007356D6"/>
    <w:rsid w:val="00737147"/>
    <w:rsid w:val="007371A8"/>
    <w:rsid w:val="00737760"/>
    <w:rsid w:val="00742528"/>
    <w:rsid w:val="0074669F"/>
    <w:rsid w:val="00752951"/>
    <w:rsid w:val="0075603A"/>
    <w:rsid w:val="00762C40"/>
    <w:rsid w:val="0077112D"/>
    <w:rsid w:val="00772412"/>
    <w:rsid w:val="00773A15"/>
    <w:rsid w:val="00773CBB"/>
    <w:rsid w:val="007774F4"/>
    <w:rsid w:val="0078024D"/>
    <w:rsid w:val="007812FD"/>
    <w:rsid w:val="00781AB9"/>
    <w:rsid w:val="007825C4"/>
    <w:rsid w:val="00785380"/>
    <w:rsid w:val="00785AAB"/>
    <w:rsid w:val="00787E31"/>
    <w:rsid w:val="00792499"/>
    <w:rsid w:val="0079270E"/>
    <w:rsid w:val="0079281D"/>
    <w:rsid w:val="00792907"/>
    <w:rsid w:val="007941D8"/>
    <w:rsid w:val="00794DAD"/>
    <w:rsid w:val="007A7303"/>
    <w:rsid w:val="007B3034"/>
    <w:rsid w:val="007B518C"/>
    <w:rsid w:val="007B7C24"/>
    <w:rsid w:val="007B7FA7"/>
    <w:rsid w:val="007C0B5D"/>
    <w:rsid w:val="007C317B"/>
    <w:rsid w:val="007C4797"/>
    <w:rsid w:val="007C5275"/>
    <w:rsid w:val="007C6874"/>
    <w:rsid w:val="007D01F8"/>
    <w:rsid w:val="007D76A2"/>
    <w:rsid w:val="007D7F56"/>
    <w:rsid w:val="007E32E5"/>
    <w:rsid w:val="007F17FC"/>
    <w:rsid w:val="007F3C3F"/>
    <w:rsid w:val="007F5EE9"/>
    <w:rsid w:val="007F77E9"/>
    <w:rsid w:val="008007B9"/>
    <w:rsid w:val="0080259D"/>
    <w:rsid w:val="00804082"/>
    <w:rsid w:val="0080428E"/>
    <w:rsid w:val="0080646D"/>
    <w:rsid w:val="00807588"/>
    <w:rsid w:val="0081169A"/>
    <w:rsid w:val="00812441"/>
    <w:rsid w:val="00815BEE"/>
    <w:rsid w:val="008217FE"/>
    <w:rsid w:val="00825348"/>
    <w:rsid w:val="00825407"/>
    <w:rsid w:val="00826F6C"/>
    <w:rsid w:val="00827B44"/>
    <w:rsid w:val="00830502"/>
    <w:rsid w:val="008329DD"/>
    <w:rsid w:val="00833718"/>
    <w:rsid w:val="008340EB"/>
    <w:rsid w:val="00834EE5"/>
    <w:rsid w:val="0083749F"/>
    <w:rsid w:val="008409EC"/>
    <w:rsid w:val="00841DD7"/>
    <w:rsid w:val="0084525A"/>
    <w:rsid w:val="00850C21"/>
    <w:rsid w:val="00851797"/>
    <w:rsid w:val="00855453"/>
    <w:rsid w:val="0085559B"/>
    <w:rsid w:val="00856398"/>
    <w:rsid w:val="00856CFE"/>
    <w:rsid w:val="008575A1"/>
    <w:rsid w:val="00860DD4"/>
    <w:rsid w:val="0086258A"/>
    <w:rsid w:val="00863EA7"/>
    <w:rsid w:val="00864643"/>
    <w:rsid w:val="008675C1"/>
    <w:rsid w:val="00871530"/>
    <w:rsid w:val="008720E1"/>
    <w:rsid w:val="00874689"/>
    <w:rsid w:val="00877ECF"/>
    <w:rsid w:val="008814FC"/>
    <w:rsid w:val="00882576"/>
    <w:rsid w:val="008825E1"/>
    <w:rsid w:val="00885821"/>
    <w:rsid w:val="00887F1D"/>
    <w:rsid w:val="00890890"/>
    <w:rsid w:val="00894C14"/>
    <w:rsid w:val="00895BC1"/>
    <w:rsid w:val="008A1964"/>
    <w:rsid w:val="008A1D3A"/>
    <w:rsid w:val="008A2FBD"/>
    <w:rsid w:val="008A407E"/>
    <w:rsid w:val="008A423E"/>
    <w:rsid w:val="008A4FB6"/>
    <w:rsid w:val="008A544E"/>
    <w:rsid w:val="008A555E"/>
    <w:rsid w:val="008A7C26"/>
    <w:rsid w:val="008B06FF"/>
    <w:rsid w:val="008B3F9B"/>
    <w:rsid w:val="008B4E5A"/>
    <w:rsid w:val="008B54CD"/>
    <w:rsid w:val="008B74FC"/>
    <w:rsid w:val="008C22F1"/>
    <w:rsid w:val="008C7D98"/>
    <w:rsid w:val="008C7E8F"/>
    <w:rsid w:val="008D17E4"/>
    <w:rsid w:val="008D1A8A"/>
    <w:rsid w:val="008D2061"/>
    <w:rsid w:val="008D2F9B"/>
    <w:rsid w:val="008D5489"/>
    <w:rsid w:val="008D6908"/>
    <w:rsid w:val="008E3810"/>
    <w:rsid w:val="008E4C4F"/>
    <w:rsid w:val="008E6C67"/>
    <w:rsid w:val="008E713C"/>
    <w:rsid w:val="008F32AE"/>
    <w:rsid w:val="008F34F3"/>
    <w:rsid w:val="008F7734"/>
    <w:rsid w:val="0090044C"/>
    <w:rsid w:val="00900E98"/>
    <w:rsid w:val="009019BC"/>
    <w:rsid w:val="00904DB3"/>
    <w:rsid w:val="00910C8D"/>
    <w:rsid w:val="0091364D"/>
    <w:rsid w:val="0091754B"/>
    <w:rsid w:val="0092044C"/>
    <w:rsid w:val="00921E6A"/>
    <w:rsid w:val="00923394"/>
    <w:rsid w:val="0093036E"/>
    <w:rsid w:val="00930470"/>
    <w:rsid w:val="00930D4F"/>
    <w:rsid w:val="0093237B"/>
    <w:rsid w:val="00937C31"/>
    <w:rsid w:val="00945A78"/>
    <w:rsid w:val="0095191C"/>
    <w:rsid w:val="00957060"/>
    <w:rsid w:val="00957F9F"/>
    <w:rsid w:val="0096187F"/>
    <w:rsid w:val="00964B17"/>
    <w:rsid w:val="00967049"/>
    <w:rsid w:val="009717ED"/>
    <w:rsid w:val="009722C0"/>
    <w:rsid w:val="00977AFB"/>
    <w:rsid w:val="00981F4F"/>
    <w:rsid w:val="009830D4"/>
    <w:rsid w:val="00983444"/>
    <w:rsid w:val="00983743"/>
    <w:rsid w:val="00985B03"/>
    <w:rsid w:val="00991EC6"/>
    <w:rsid w:val="00992805"/>
    <w:rsid w:val="00992D1F"/>
    <w:rsid w:val="009973E6"/>
    <w:rsid w:val="0099777E"/>
    <w:rsid w:val="009A1493"/>
    <w:rsid w:val="009A4696"/>
    <w:rsid w:val="009A6408"/>
    <w:rsid w:val="009B55F0"/>
    <w:rsid w:val="009C2150"/>
    <w:rsid w:val="009C28FD"/>
    <w:rsid w:val="009C3F39"/>
    <w:rsid w:val="009C5077"/>
    <w:rsid w:val="009C5747"/>
    <w:rsid w:val="009C714F"/>
    <w:rsid w:val="009D1419"/>
    <w:rsid w:val="009D239C"/>
    <w:rsid w:val="009D4F53"/>
    <w:rsid w:val="009D65E0"/>
    <w:rsid w:val="009D6777"/>
    <w:rsid w:val="009D6CEA"/>
    <w:rsid w:val="009E0141"/>
    <w:rsid w:val="009E2143"/>
    <w:rsid w:val="009E5B99"/>
    <w:rsid w:val="009E5F3D"/>
    <w:rsid w:val="009F01AA"/>
    <w:rsid w:val="009F0A44"/>
    <w:rsid w:val="009F24D5"/>
    <w:rsid w:val="009F7739"/>
    <w:rsid w:val="00A03788"/>
    <w:rsid w:val="00A0476C"/>
    <w:rsid w:val="00A11231"/>
    <w:rsid w:val="00A12CAB"/>
    <w:rsid w:val="00A15E73"/>
    <w:rsid w:val="00A161E7"/>
    <w:rsid w:val="00A22013"/>
    <w:rsid w:val="00A22442"/>
    <w:rsid w:val="00A271D9"/>
    <w:rsid w:val="00A31744"/>
    <w:rsid w:val="00A33672"/>
    <w:rsid w:val="00A34E53"/>
    <w:rsid w:val="00A35220"/>
    <w:rsid w:val="00A361E1"/>
    <w:rsid w:val="00A36D74"/>
    <w:rsid w:val="00A42786"/>
    <w:rsid w:val="00A45B60"/>
    <w:rsid w:val="00A46613"/>
    <w:rsid w:val="00A47253"/>
    <w:rsid w:val="00A47F65"/>
    <w:rsid w:val="00A64638"/>
    <w:rsid w:val="00A65682"/>
    <w:rsid w:val="00A7115F"/>
    <w:rsid w:val="00A722BB"/>
    <w:rsid w:val="00A722F3"/>
    <w:rsid w:val="00A76F9E"/>
    <w:rsid w:val="00A8268A"/>
    <w:rsid w:val="00A827D5"/>
    <w:rsid w:val="00A83363"/>
    <w:rsid w:val="00A86A68"/>
    <w:rsid w:val="00A90E72"/>
    <w:rsid w:val="00A92176"/>
    <w:rsid w:val="00A9408E"/>
    <w:rsid w:val="00A94368"/>
    <w:rsid w:val="00A944ED"/>
    <w:rsid w:val="00A953ED"/>
    <w:rsid w:val="00AA1FD4"/>
    <w:rsid w:val="00AA25D8"/>
    <w:rsid w:val="00AA3DC6"/>
    <w:rsid w:val="00AA7773"/>
    <w:rsid w:val="00AB27DC"/>
    <w:rsid w:val="00AB3355"/>
    <w:rsid w:val="00AB3E01"/>
    <w:rsid w:val="00AC7645"/>
    <w:rsid w:val="00AC7A7F"/>
    <w:rsid w:val="00AC7F5A"/>
    <w:rsid w:val="00AD1962"/>
    <w:rsid w:val="00AD2B49"/>
    <w:rsid w:val="00AD4CD5"/>
    <w:rsid w:val="00AD50A8"/>
    <w:rsid w:val="00AE0801"/>
    <w:rsid w:val="00AE3414"/>
    <w:rsid w:val="00AE51B1"/>
    <w:rsid w:val="00AE540A"/>
    <w:rsid w:val="00AE575C"/>
    <w:rsid w:val="00AE5935"/>
    <w:rsid w:val="00AE74DE"/>
    <w:rsid w:val="00AF4510"/>
    <w:rsid w:val="00AF5301"/>
    <w:rsid w:val="00AF6F15"/>
    <w:rsid w:val="00B00A53"/>
    <w:rsid w:val="00B01944"/>
    <w:rsid w:val="00B028C2"/>
    <w:rsid w:val="00B031D4"/>
    <w:rsid w:val="00B035DC"/>
    <w:rsid w:val="00B03C5B"/>
    <w:rsid w:val="00B11630"/>
    <w:rsid w:val="00B11DD3"/>
    <w:rsid w:val="00B266E2"/>
    <w:rsid w:val="00B268B0"/>
    <w:rsid w:val="00B32BFA"/>
    <w:rsid w:val="00B33027"/>
    <w:rsid w:val="00B33BED"/>
    <w:rsid w:val="00B3450C"/>
    <w:rsid w:val="00B369C3"/>
    <w:rsid w:val="00B402A0"/>
    <w:rsid w:val="00B40C30"/>
    <w:rsid w:val="00B441E3"/>
    <w:rsid w:val="00B44E05"/>
    <w:rsid w:val="00B55474"/>
    <w:rsid w:val="00B577CE"/>
    <w:rsid w:val="00B621C6"/>
    <w:rsid w:val="00B63273"/>
    <w:rsid w:val="00B64186"/>
    <w:rsid w:val="00B6421E"/>
    <w:rsid w:val="00B64E9C"/>
    <w:rsid w:val="00B657C1"/>
    <w:rsid w:val="00B67D4E"/>
    <w:rsid w:val="00B7065C"/>
    <w:rsid w:val="00B722AD"/>
    <w:rsid w:val="00B72628"/>
    <w:rsid w:val="00B7470B"/>
    <w:rsid w:val="00B81E4A"/>
    <w:rsid w:val="00B8284C"/>
    <w:rsid w:val="00B83169"/>
    <w:rsid w:val="00B84949"/>
    <w:rsid w:val="00B8686E"/>
    <w:rsid w:val="00B91877"/>
    <w:rsid w:val="00B9219D"/>
    <w:rsid w:val="00B9241F"/>
    <w:rsid w:val="00B95D66"/>
    <w:rsid w:val="00B97DDE"/>
    <w:rsid w:val="00B97F8A"/>
    <w:rsid w:val="00BA3674"/>
    <w:rsid w:val="00BA706F"/>
    <w:rsid w:val="00BB1268"/>
    <w:rsid w:val="00BB1E8E"/>
    <w:rsid w:val="00BB418B"/>
    <w:rsid w:val="00BB4912"/>
    <w:rsid w:val="00BC1F14"/>
    <w:rsid w:val="00BC580E"/>
    <w:rsid w:val="00BC5950"/>
    <w:rsid w:val="00BC605F"/>
    <w:rsid w:val="00BC7ADB"/>
    <w:rsid w:val="00BD01CD"/>
    <w:rsid w:val="00BD4CBC"/>
    <w:rsid w:val="00BD5A6D"/>
    <w:rsid w:val="00BE30E6"/>
    <w:rsid w:val="00BE431A"/>
    <w:rsid w:val="00BE4950"/>
    <w:rsid w:val="00BE5D70"/>
    <w:rsid w:val="00BF4AE1"/>
    <w:rsid w:val="00BF682B"/>
    <w:rsid w:val="00BF79EC"/>
    <w:rsid w:val="00C0457F"/>
    <w:rsid w:val="00C04ACB"/>
    <w:rsid w:val="00C04C73"/>
    <w:rsid w:val="00C06BFD"/>
    <w:rsid w:val="00C1014E"/>
    <w:rsid w:val="00C10240"/>
    <w:rsid w:val="00C12F12"/>
    <w:rsid w:val="00C157FA"/>
    <w:rsid w:val="00C15820"/>
    <w:rsid w:val="00C15EFF"/>
    <w:rsid w:val="00C16ECD"/>
    <w:rsid w:val="00C237D6"/>
    <w:rsid w:val="00C263C9"/>
    <w:rsid w:val="00C26AA2"/>
    <w:rsid w:val="00C32B22"/>
    <w:rsid w:val="00C32DC5"/>
    <w:rsid w:val="00C33F0F"/>
    <w:rsid w:val="00C341C9"/>
    <w:rsid w:val="00C35BE8"/>
    <w:rsid w:val="00C3672A"/>
    <w:rsid w:val="00C40F3D"/>
    <w:rsid w:val="00C424B4"/>
    <w:rsid w:val="00C46326"/>
    <w:rsid w:val="00C4661C"/>
    <w:rsid w:val="00C544B2"/>
    <w:rsid w:val="00C545C1"/>
    <w:rsid w:val="00C555C2"/>
    <w:rsid w:val="00C55CCE"/>
    <w:rsid w:val="00C5700D"/>
    <w:rsid w:val="00C62373"/>
    <w:rsid w:val="00C627E9"/>
    <w:rsid w:val="00C63F6F"/>
    <w:rsid w:val="00C705B0"/>
    <w:rsid w:val="00C7150C"/>
    <w:rsid w:val="00C73FFA"/>
    <w:rsid w:val="00C7729C"/>
    <w:rsid w:val="00C80E31"/>
    <w:rsid w:val="00C8223B"/>
    <w:rsid w:val="00C83B35"/>
    <w:rsid w:val="00C86B02"/>
    <w:rsid w:val="00C91A75"/>
    <w:rsid w:val="00C92590"/>
    <w:rsid w:val="00C951F4"/>
    <w:rsid w:val="00CA2A4C"/>
    <w:rsid w:val="00CA38DA"/>
    <w:rsid w:val="00CA4357"/>
    <w:rsid w:val="00CB04B0"/>
    <w:rsid w:val="00CB1D3B"/>
    <w:rsid w:val="00CB6203"/>
    <w:rsid w:val="00CD0C38"/>
    <w:rsid w:val="00CD3078"/>
    <w:rsid w:val="00CD51EB"/>
    <w:rsid w:val="00CD5A52"/>
    <w:rsid w:val="00CD7648"/>
    <w:rsid w:val="00CD7E93"/>
    <w:rsid w:val="00CE1971"/>
    <w:rsid w:val="00CE262E"/>
    <w:rsid w:val="00CE46D6"/>
    <w:rsid w:val="00CF3B68"/>
    <w:rsid w:val="00CF4865"/>
    <w:rsid w:val="00CF4BA3"/>
    <w:rsid w:val="00CF55D2"/>
    <w:rsid w:val="00CF624C"/>
    <w:rsid w:val="00CF7969"/>
    <w:rsid w:val="00D022D2"/>
    <w:rsid w:val="00D05AC9"/>
    <w:rsid w:val="00D06DF8"/>
    <w:rsid w:val="00D11931"/>
    <w:rsid w:val="00D14CD3"/>
    <w:rsid w:val="00D16211"/>
    <w:rsid w:val="00D17117"/>
    <w:rsid w:val="00D1712D"/>
    <w:rsid w:val="00D214E5"/>
    <w:rsid w:val="00D225EB"/>
    <w:rsid w:val="00D24B16"/>
    <w:rsid w:val="00D27E65"/>
    <w:rsid w:val="00D30892"/>
    <w:rsid w:val="00D30D46"/>
    <w:rsid w:val="00D31A0C"/>
    <w:rsid w:val="00D405E7"/>
    <w:rsid w:val="00D409C1"/>
    <w:rsid w:val="00D4134C"/>
    <w:rsid w:val="00D428A8"/>
    <w:rsid w:val="00D46766"/>
    <w:rsid w:val="00D513D4"/>
    <w:rsid w:val="00D55834"/>
    <w:rsid w:val="00D5596C"/>
    <w:rsid w:val="00D570BE"/>
    <w:rsid w:val="00D6409F"/>
    <w:rsid w:val="00D64C36"/>
    <w:rsid w:val="00D66953"/>
    <w:rsid w:val="00D73C56"/>
    <w:rsid w:val="00D759A7"/>
    <w:rsid w:val="00D8049A"/>
    <w:rsid w:val="00D8150D"/>
    <w:rsid w:val="00D8603A"/>
    <w:rsid w:val="00D87779"/>
    <w:rsid w:val="00D8799D"/>
    <w:rsid w:val="00D87DAC"/>
    <w:rsid w:val="00D906CC"/>
    <w:rsid w:val="00D941D5"/>
    <w:rsid w:val="00D953C6"/>
    <w:rsid w:val="00D9620E"/>
    <w:rsid w:val="00D96B80"/>
    <w:rsid w:val="00D97740"/>
    <w:rsid w:val="00DA01A4"/>
    <w:rsid w:val="00DA1787"/>
    <w:rsid w:val="00DA214F"/>
    <w:rsid w:val="00DA2528"/>
    <w:rsid w:val="00DA42C0"/>
    <w:rsid w:val="00DA51AD"/>
    <w:rsid w:val="00DA5452"/>
    <w:rsid w:val="00DA6F5B"/>
    <w:rsid w:val="00DB05B1"/>
    <w:rsid w:val="00DB15C8"/>
    <w:rsid w:val="00DB395F"/>
    <w:rsid w:val="00DB4D1C"/>
    <w:rsid w:val="00DB5717"/>
    <w:rsid w:val="00DC1C18"/>
    <w:rsid w:val="00DC1C9A"/>
    <w:rsid w:val="00DC4895"/>
    <w:rsid w:val="00DC6933"/>
    <w:rsid w:val="00DD241B"/>
    <w:rsid w:val="00DD4B23"/>
    <w:rsid w:val="00DE05C2"/>
    <w:rsid w:val="00DE0953"/>
    <w:rsid w:val="00DE0D63"/>
    <w:rsid w:val="00DE201B"/>
    <w:rsid w:val="00DE30A5"/>
    <w:rsid w:val="00DF1FBB"/>
    <w:rsid w:val="00DF455E"/>
    <w:rsid w:val="00DF5D22"/>
    <w:rsid w:val="00DF6439"/>
    <w:rsid w:val="00E00297"/>
    <w:rsid w:val="00E054A2"/>
    <w:rsid w:val="00E057C8"/>
    <w:rsid w:val="00E0586A"/>
    <w:rsid w:val="00E05CCC"/>
    <w:rsid w:val="00E05CF4"/>
    <w:rsid w:val="00E10C23"/>
    <w:rsid w:val="00E11977"/>
    <w:rsid w:val="00E11B66"/>
    <w:rsid w:val="00E13E40"/>
    <w:rsid w:val="00E144FF"/>
    <w:rsid w:val="00E148FE"/>
    <w:rsid w:val="00E164A6"/>
    <w:rsid w:val="00E202B1"/>
    <w:rsid w:val="00E25DA7"/>
    <w:rsid w:val="00E316EE"/>
    <w:rsid w:val="00E31D1D"/>
    <w:rsid w:val="00E32787"/>
    <w:rsid w:val="00E33549"/>
    <w:rsid w:val="00E33B82"/>
    <w:rsid w:val="00E41BCF"/>
    <w:rsid w:val="00E51C8F"/>
    <w:rsid w:val="00E51CB8"/>
    <w:rsid w:val="00E53BE4"/>
    <w:rsid w:val="00E55216"/>
    <w:rsid w:val="00E62145"/>
    <w:rsid w:val="00E6242F"/>
    <w:rsid w:val="00E63E41"/>
    <w:rsid w:val="00E63E4C"/>
    <w:rsid w:val="00E64433"/>
    <w:rsid w:val="00E64F0C"/>
    <w:rsid w:val="00E64F2C"/>
    <w:rsid w:val="00E67CFA"/>
    <w:rsid w:val="00E70136"/>
    <w:rsid w:val="00E70FA2"/>
    <w:rsid w:val="00E720E5"/>
    <w:rsid w:val="00E73C4C"/>
    <w:rsid w:val="00E73CBC"/>
    <w:rsid w:val="00E7534C"/>
    <w:rsid w:val="00E75E25"/>
    <w:rsid w:val="00E75F01"/>
    <w:rsid w:val="00E83065"/>
    <w:rsid w:val="00E85EF0"/>
    <w:rsid w:val="00E8610E"/>
    <w:rsid w:val="00E8747E"/>
    <w:rsid w:val="00E90940"/>
    <w:rsid w:val="00E921A1"/>
    <w:rsid w:val="00E92931"/>
    <w:rsid w:val="00E935DB"/>
    <w:rsid w:val="00E944A6"/>
    <w:rsid w:val="00EA12C5"/>
    <w:rsid w:val="00EA34AD"/>
    <w:rsid w:val="00EA5279"/>
    <w:rsid w:val="00EB1D81"/>
    <w:rsid w:val="00EB238E"/>
    <w:rsid w:val="00EB5829"/>
    <w:rsid w:val="00EB717C"/>
    <w:rsid w:val="00EC00C0"/>
    <w:rsid w:val="00EC23CD"/>
    <w:rsid w:val="00EC462B"/>
    <w:rsid w:val="00EC6182"/>
    <w:rsid w:val="00ED06B4"/>
    <w:rsid w:val="00ED177F"/>
    <w:rsid w:val="00ED55C9"/>
    <w:rsid w:val="00ED5C14"/>
    <w:rsid w:val="00ED7307"/>
    <w:rsid w:val="00ED766E"/>
    <w:rsid w:val="00EE0D07"/>
    <w:rsid w:val="00EE15C9"/>
    <w:rsid w:val="00EE30A2"/>
    <w:rsid w:val="00EE51CD"/>
    <w:rsid w:val="00EE5D89"/>
    <w:rsid w:val="00EE6176"/>
    <w:rsid w:val="00EE61CF"/>
    <w:rsid w:val="00EE6D1A"/>
    <w:rsid w:val="00EF305B"/>
    <w:rsid w:val="00EF4617"/>
    <w:rsid w:val="00EF6E37"/>
    <w:rsid w:val="00EF712A"/>
    <w:rsid w:val="00F0604B"/>
    <w:rsid w:val="00F1019F"/>
    <w:rsid w:val="00F14062"/>
    <w:rsid w:val="00F14C79"/>
    <w:rsid w:val="00F26497"/>
    <w:rsid w:val="00F27C70"/>
    <w:rsid w:val="00F32A14"/>
    <w:rsid w:val="00F3479A"/>
    <w:rsid w:val="00F34C75"/>
    <w:rsid w:val="00F3582A"/>
    <w:rsid w:val="00F3623B"/>
    <w:rsid w:val="00F50BFE"/>
    <w:rsid w:val="00F51D58"/>
    <w:rsid w:val="00F52350"/>
    <w:rsid w:val="00F52ABF"/>
    <w:rsid w:val="00F53DFF"/>
    <w:rsid w:val="00F5467F"/>
    <w:rsid w:val="00F57CC9"/>
    <w:rsid w:val="00F57F48"/>
    <w:rsid w:val="00F60A65"/>
    <w:rsid w:val="00F616C0"/>
    <w:rsid w:val="00F63B1D"/>
    <w:rsid w:val="00F64518"/>
    <w:rsid w:val="00F6497F"/>
    <w:rsid w:val="00F65AA3"/>
    <w:rsid w:val="00F72F3F"/>
    <w:rsid w:val="00F74F8A"/>
    <w:rsid w:val="00F77E45"/>
    <w:rsid w:val="00F806DB"/>
    <w:rsid w:val="00F82805"/>
    <w:rsid w:val="00F85BC2"/>
    <w:rsid w:val="00F91502"/>
    <w:rsid w:val="00F94CF6"/>
    <w:rsid w:val="00F95C12"/>
    <w:rsid w:val="00F95C96"/>
    <w:rsid w:val="00F97F15"/>
    <w:rsid w:val="00FA1CC5"/>
    <w:rsid w:val="00FA1E46"/>
    <w:rsid w:val="00FA30EF"/>
    <w:rsid w:val="00FA3AE1"/>
    <w:rsid w:val="00FA513F"/>
    <w:rsid w:val="00FA64D1"/>
    <w:rsid w:val="00FB201B"/>
    <w:rsid w:val="00FB4A53"/>
    <w:rsid w:val="00FB6350"/>
    <w:rsid w:val="00FC055A"/>
    <w:rsid w:val="00FC2B91"/>
    <w:rsid w:val="00FC3748"/>
    <w:rsid w:val="00FC52DA"/>
    <w:rsid w:val="00FC7760"/>
    <w:rsid w:val="00FD18DB"/>
    <w:rsid w:val="00FD342C"/>
    <w:rsid w:val="00FD3D06"/>
    <w:rsid w:val="00FE3613"/>
    <w:rsid w:val="00FE513F"/>
    <w:rsid w:val="00FE5973"/>
    <w:rsid w:val="00FE7202"/>
    <w:rsid w:val="00FF1F57"/>
    <w:rsid w:val="00FF209B"/>
    <w:rsid w:val="00FF2468"/>
    <w:rsid w:val="00FF368D"/>
    <w:rsid w:val="00FF386B"/>
    <w:rsid w:val="00FF7E0A"/>
    <w:rsid w:val="03446B0E"/>
    <w:rsid w:val="0DBA52BE"/>
    <w:rsid w:val="16F77107"/>
    <w:rsid w:val="17D06220"/>
    <w:rsid w:val="1A134258"/>
    <w:rsid w:val="1A9331EA"/>
    <w:rsid w:val="24990D97"/>
    <w:rsid w:val="2B3E0A9D"/>
    <w:rsid w:val="30A14FD6"/>
    <w:rsid w:val="32D84987"/>
    <w:rsid w:val="3E3A67A2"/>
    <w:rsid w:val="42165FC4"/>
    <w:rsid w:val="45F02CCE"/>
    <w:rsid w:val="55647809"/>
    <w:rsid w:val="583C18D4"/>
    <w:rsid w:val="5980475F"/>
    <w:rsid w:val="598E0F59"/>
    <w:rsid w:val="66AB23FE"/>
    <w:rsid w:val="6A0E36C1"/>
    <w:rsid w:val="6D5F1F67"/>
    <w:rsid w:val="700D72EB"/>
    <w:rsid w:val="745B2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690565"/>
  <w15:docId w15:val="{20F526F9-09AD-428A-A6D9-F72D2EC66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table" w:styleId="a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qFormat/>
    <w:rPr>
      <w:kern w:val="2"/>
      <w:sz w:val="18"/>
      <w:szCs w:val="18"/>
    </w:rPr>
  </w:style>
  <w:style w:type="character" w:customStyle="1" w:styleId="a4">
    <w:name w:val="页脚 字符"/>
    <w:basedOn w:val="a0"/>
    <w:link w:val="a3"/>
    <w:uiPriority w:val="99"/>
    <w:qFormat/>
    <w:rPr>
      <w:kern w:val="2"/>
      <w:sz w:val="18"/>
      <w:szCs w:val="18"/>
    </w:rPr>
  </w:style>
  <w:style w:type="paragraph" w:customStyle="1" w:styleId="3">
    <w:name w:val="政府3正文"/>
    <w:basedOn w:val="a"/>
    <w:qFormat/>
    <w:pPr>
      <w:spacing w:line="560" w:lineRule="exact"/>
    </w:pPr>
    <w:rPr>
      <w:bCs/>
    </w:rPr>
  </w:style>
  <w:style w:type="paragraph" w:customStyle="1" w:styleId="TableText">
    <w:name w:val="Table Text"/>
    <w:basedOn w:val="a"/>
    <w:semiHidden/>
    <w:qFormat/>
    <w:rPr>
      <w:rFonts w:ascii="仿宋_GB2312" w:hAnsi="仿宋_GB2312" w:cs="仿宋_GB2312"/>
      <w:sz w:val="28"/>
      <w:szCs w:val="28"/>
      <w:lang w:eastAsia="en-US"/>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kern w:val="2"/>
      <w:sz w:val="21"/>
      <w:szCs w:val="24"/>
    </w:rPr>
  </w:style>
  <w:style w:type="paragraph" w:customStyle="1" w:styleId="2">
    <w:name w:val="修订2"/>
    <w:hidden/>
    <w:uiPriority w:val="99"/>
    <w:unhideWhenUsed/>
    <w:qFormat/>
    <w:rPr>
      <w:kern w:val="2"/>
      <w:sz w:val="21"/>
      <w:szCs w:val="24"/>
    </w:rPr>
  </w:style>
  <w:style w:type="paragraph" w:customStyle="1" w:styleId="30">
    <w:name w:val="修订3"/>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81AF1C-CB8C-478E-948C-7F962BDD5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6</Pages>
  <Words>430</Words>
  <Characters>2454</Characters>
  <Application>Microsoft Office Word</Application>
  <DocSecurity>0</DocSecurity>
  <Lines>20</Lines>
  <Paragraphs>5</Paragraphs>
  <ScaleCrop>false</ScaleCrop>
  <Company/>
  <LinksUpToDate>false</LinksUpToDate>
  <CharactersWithSpaces>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41848</dc:creator>
  <cp:lastModifiedBy>admin</cp:lastModifiedBy>
  <cp:revision>208</cp:revision>
  <cp:lastPrinted>2025-06-04T01:17:00Z</cp:lastPrinted>
  <dcterms:created xsi:type="dcterms:W3CDTF">2025-03-17T06:32:00Z</dcterms:created>
  <dcterms:modified xsi:type="dcterms:W3CDTF">2025-06-09T02:47:00Z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6B3852DCB425449F931D4A83BA1A856D_13</vt:lpwstr>
  </property>
  <property fmtid="{D5CDD505-2E9C-101B-9397-08002B2CF9AE}" pid="4" name="KSOTemplateDocerSaveRecord">
    <vt:lpwstr>eyJoZGlkIjoiNGZhNWZmM2U1NGM2OGM5ZTQ5OWJmYjJiNjJmYTUzODYiLCJ1c2VySWQiOiI5MTA2Njk2In0=</vt:lpwstr>
  </property>
</Properties>
</file>