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7797"/>
        </w:tabs>
        <w:spacing w:line="600" w:lineRule="exact"/>
        <w:rPr>
          <w:rFonts w:eastAsia="黑体"/>
          <w:sz w:val="32"/>
          <w:szCs w:val="32"/>
        </w:rPr>
      </w:pPr>
      <w:r>
        <w:rPr>
          <w:rFonts w:eastAsia="黑体"/>
          <w:sz w:val="32"/>
          <w:szCs w:val="32"/>
        </w:rPr>
        <w:t>附件4</w:t>
      </w:r>
    </w:p>
    <w:p>
      <w:pPr>
        <w:tabs>
          <w:tab w:val="left" w:pos="7797"/>
        </w:tabs>
        <w:spacing w:after="240" w:afterLines="100" w:line="200" w:lineRule="exact"/>
        <w:jc w:val="center"/>
        <w:rPr>
          <w:rFonts w:eastAsia="方正小标宋简体"/>
          <w:sz w:val="36"/>
          <w:szCs w:val="36"/>
        </w:rPr>
      </w:pPr>
    </w:p>
    <w:p>
      <w:pPr>
        <w:tabs>
          <w:tab w:val="left" w:pos="7797"/>
        </w:tabs>
        <w:spacing w:after="240" w:afterLines="100" w:line="600" w:lineRule="exact"/>
        <w:jc w:val="center"/>
        <w:rPr>
          <w:rFonts w:eastAsia="方正小标宋简体"/>
          <w:spacing w:val="-11"/>
          <w:sz w:val="44"/>
          <w:szCs w:val="44"/>
        </w:rPr>
      </w:pPr>
      <w:r>
        <w:rPr>
          <w:rFonts w:eastAsia="方正小标宋简体"/>
          <w:spacing w:val="-11"/>
          <w:sz w:val="44"/>
          <w:szCs w:val="44"/>
        </w:rPr>
        <w:t>国家级中医药继续教育项目执行情况抽查评价表</w:t>
      </w:r>
    </w:p>
    <w:p>
      <w:pPr>
        <w:tabs>
          <w:tab w:val="left" w:pos="7797"/>
        </w:tabs>
        <w:spacing w:line="600" w:lineRule="exact"/>
        <w:ind w:left="2" w:leftChars="-472" w:right="-821" w:rightChars="-391" w:hanging="993" w:hangingChars="331"/>
        <w:jc w:val="center"/>
        <w:rPr>
          <w:rFonts w:eastAsia="方正小标宋简体"/>
          <w:sz w:val="36"/>
          <w:szCs w:val="36"/>
        </w:rPr>
      </w:pPr>
      <w:r>
        <w:rPr>
          <w:rFonts w:eastAsia="仿宋_GB2312"/>
          <w:sz w:val="30"/>
          <w:szCs w:val="30"/>
        </w:rPr>
        <w:t>省级中医药主管部门或直报单位（盖章）     抽查日期： 年 月 日</w:t>
      </w:r>
    </w:p>
    <w:tbl>
      <w:tblPr>
        <w:tblStyle w:val="8"/>
        <w:tblW w:w="96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93"/>
        <w:gridCol w:w="2663"/>
        <w:gridCol w:w="2126"/>
        <w:gridCol w:w="27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93" w:type="dxa"/>
            <w:vAlign w:val="center"/>
          </w:tcPr>
          <w:p>
            <w:pPr>
              <w:tabs>
                <w:tab w:val="left" w:pos="7797"/>
              </w:tabs>
              <w:spacing w:line="500" w:lineRule="exact"/>
              <w:jc w:val="center"/>
              <w:rPr>
                <w:rFonts w:ascii="仿宋_GB2312" w:hAnsi="仿宋_GB2312" w:eastAsia="仿宋_GB2312" w:cs="仿宋_GB2312"/>
                <w:sz w:val="24"/>
              </w:rPr>
            </w:pPr>
            <w:r>
              <w:rPr>
                <w:rFonts w:hint="eastAsia" w:ascii="仿宋_GB2312" w:hAnsi="仿宋_GB2312" w:eastAsia="仿宋_GB2312" w:cs="仿宋_GB2312"/>
                <w:sz w:val="24"/>
              </w:rPr>
              <w:t>项目名称</w:t>
            </w:r>
          </w:p>
        </w:tc>
        <w:tc>
          <w:tcPr>
            <w:tcW w:w="2663" w:type="dxa"/>
          </w:tcPr>
          <w:p>
            <w:pPr>
              <w:tabs>
                <w:tab w:val="left" w:pos="7797"/>
              </w:tabs>
              <w:spacing w:line="500" w:lineRule="exact"/>
              <w:jc w:val="center"/>
              <w:rPr>
                <w:rFonts w:ascii="仿宋_GB2312" w:hAnsi="仿宋_GB2312" w:eastAsia="仿宋_GB2312" w:cs="仿宋_GB2312"/>
                <w:sz w:val="24"/>
              </w:rPr>
            </w:pPr>
          </w:p>
        </w:tc>
        <w:tc>
          <w:tcPr>
            <w:tcW w:w="2126" w:type="dxa"/>
          </w:tcPr>
          <w:p>
            <w:pPr>
              <w:tabs>
                <w:tab w:val="left" w:pos="7797"/>
              </w:tabs>
              <w:spacing w:line="500" w:lineRule="exact"/>
              <w:jc w:val="center"/>
              <w:rPr>
                <w:rFonts w:ascii="仿宋_GB2312" w:hAnsi="仿宋_GB2312" w:eastAsia="仿宋_GB2312" w:cs="仿宋_GB2312"/>
                <w:sz w:val="24"/>
              </w:rPr>
            </w:pPr>
            <w:r>
              <w:rPr>
                <w:rFonts w:hint="eastAsia" w:ascii="仿宋_GB2312" w:hAnsi="仿宋_GB2312" w:eastAsia="仿宋_GB2312" w:cs="仿宋_GB2312"/>
                <w:sz w:val="24"/>
              </w:rPr>
              <w:t>项目编号</w:t>
            </w:r>
          </w:p>
        </w:tc>
        <w:tc>
          <w:tcPr>
            <w:tcW w:w="2798" w:type="dxa"/>
          </w:tcPr>
          <w:p>
            <w:pPr>
              <w:tabs>
                <w:tab w:val="left" w:pos="7797"/>
              </w:tabs>
              <w:spacing w:line="500" w:lineRule="exact"/>
              <w:jc w:val="left"/>
              <w:rPr>
                <w:rFonts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93" w:type="dxa"/>
            <w:vAlign w:val="center"/>
          </w:tcPr>
          <w:p>
            <w:pPr>
              <w:tabs>
                <w:tab w:val="left" w:pos="7797"/>
              </w:tabs>
              <w:spacing w:line="500" w:lineRule="exact"/>
              <w:jc w:val="center"/>
              <w:rPr>
                <w:rFonts w:ascii="仿宋_GB2312" w:hAnsi="仿宋_GB2312" w:eastAsia="仿宋_GB2312" w:cs="仿宋_GB2312"/>
                <w:sz w:val="24"/>
              </w:rPr>
            </w:pPr>
            <w:r>
              <w:rPr>
                <w:rFonts w:hint="eastAsia" w:ascii="仿宋_GB2312" w:hAnsi="仿宋_GB2312" w:eastAsia="仿宋_GB2312" w:cs="仿宋_GB2312"/>
                <w:sz w:val="24"/>
              </w:rPr>
              <w:t>主办单位</w:t>
            </w:r>
          </w:p>
        </w:tc>
        <w:tc>
          <w:tcPr>
            <w:tcW w:w="2663" w:type="dxa"/>
          </w:tcPr>
          <w:p>
            <w:pPr>
              <w:tabs>
                <w:tab w:val="left" w:pos="7797"/>
              </w:tabs>
              <w:spacing w:line="500" w:lineRule="exact"/>
              <w:jc w:val="center"/>
              <w:rPr>
                <w:rFonts w:ascii="仿宋_GB2312" w:hAnsi="仿宋_GB2312" w:eastAsia="仿宋_GB2312" w:cs="仿宋_GB2312"/>
                <w:sz w:val="24"/>
              </w:rPr>
            </w:pPr>
          </w:p>
        </w:tc>
        <w:tc>
          <w:tcPr>
            <w:tcW w:w="2126" w:type="dxa"/>
          </w:tcPr>
          <w:p>
            <w:pPr>
              <w:tabs>
                <w:tab w:val="left" w:pos="7797"/>
              </w:tabs>
              <w:spacing w:line="500" w:lineRule="exact"/>
              <w:jc w:val="center"/>
              <w:rPr>
                <w:rFonts w:ascii="仿宋_GB2312" w:hAnsi="仿宋_GB2312" w:eastAsia="仿宋_GB2312" w:cs="仿宋_GB2312"/>
                <w:sz w:val="24"/>
              </w:rPr>
            </w:pPr>
            <w:r>
              <w:rPr>
                <w:rFonts w:hint="eastAsia" w:ascii="仿宋_GB2312" w:hAnsi="仿宋_GB2312" w:eastAsia="仿宋_GB2312" w:cs="仿宋_GB2312"/>
                <w:sz w:val="24"/>
              </w:rPr>
              <w:t>承办单位</w:t>
            </w:r>
          </w:p>
        </w:tc>
        <w:tc>
          <w:tcPr>
            <w:tcW w:w="2798" w:type="dxa"/>
          </w:tcPr>
          <w:p>
            <w:pPr>
              <w:tabs>
                <w:tab w:val="left" w:pos="7797"/>
              </w:tabs>
              <w:spacing w:line="500" w:lineRule="exact"/>
              <w:jc w:val="left"/>
              <w:rPr>
                <w:rFonts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93" w:type="dxa"/>
            <w:vAlign w:val="center"/>
          </w:tcPr>
          <w:p>
            <w:pPr>
              <w:tabs>
                <w:tab w:val="left" w:pos="7797"/>
              </w:tabs>
              <w:spacing w:line="500" w:lineRule="exact"/>
              <w:jc w:val="center"/>
              <w:rPr>
                <w:rFonts w:ascii="仿宋_GB2312" w:hAnsi="仿宋_GB2312" w:eastAsia="仿宋_GB2312" w:cs="仿宋_GB2312"/>
                <w:sz w:val="24"/>
              </w:rPr>
            </w:pPr>
            <w:r>
              <w:rPr>
                <w:rFonts w:hint="eastAsia" w:ascii="仿宋_GB2312" w:hAnsi="仿宋_GB2312" w:eastAsia="仿宋_GB2312" w:cs="仿宋_GB2312"/>
                <w:sz w:val="24"/>
              </w:rPr>
              <w:t>起止日期</w:t>
            </w:r>
          </w:p>
        </w:tc>
        <w:tc>
          <w:tcPr>
            <w:tcW w:w="2663" w:type="dxa"/>
          </w:tcPr>
          <w:p>
            <w:pPr>
              <w:tabs>
                <w:tab w:val="left" w:pos="7797"/>
              </w:tabs>
              <w:spacing w:line="500" w:lineRule="exact"/>
              <w:jc w:val="center"/>
              <w:rPr>
                <w:rFonts w:ascii="仿宋_GB2312" w:hAnsi="仿宋_GB2312" w:eastAsia="仿宋_GB2312" w:cs="仿宋_GB2312"/>
                <w:sz w:val="24"/>
              </w:rPr>
            </w:pPr>
          </w:p>
        </w:tc>
        <w:tc>
          <w:tcPr>
            <w:tcW w:w="2126" w:type="dxa"/>
          </w:tcPr>
          <w:p>
            <w:pPr>
              <w:tabs>
                <w:tab w:val="left" w:pos="7797"/>
              </w:tabs>
              <w:spacing w:line="500" w:lineRule="exact"/>
              <w:jc w:val="center"/>
              <w:rPr>
                <w:rFonts w:ascii="仿宋_GB2312" w:hAnsi="仿宋_GB2312" w:eastAsia="仿宋_GB2312" w:cs="仿宋_GB2312"/>
                <w:sz w:val="24"/>
              </w:rPr>
            </w:pPr>
            <w:r>
              <w:rPr>
                <w:rFonts w:hint="eastAsia" w:ascii="仿宋_GB2312" w:hAnsi="仿宋_GB2312" w:eastAsia="仿宋_GB2312" w:cs="仿宋_GB2312"/>
                <w:sz w:val="24"/>
              </w:rPr>
              <w:t>办班地点</w:t>
            </w:r>
          </w:p>
        </w:tc>
        <w:tc>
          <w:tcPr>
            <w:tcW w:w="2798" w:type="dxa"/>
          </w:tcPr>
          <w:p>
            <w:pPr>
              <w:tabs>
                <w:tab w:val="left" w:pos="7797"/>
              </w:tabs>
              <w:spacing w:line="500" w:lineRule="exact"/>
              <w:jc w:val="left"/>
              <w:rPr>
                <w:rFonts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93" w:type="dxa"/>
            <w:vAlign w:val="center"/>
          </w:tcPr>
          <w:p>
            <w:pPr>
              <w:tabs>
                <w:tab w:val="left" w:pos="7797"/>
              </w:tabs>
              <w:spacing w:line="500" w:lineRule="exact"/>
              <w:jc w:val="center"/>
              <w:rPr>
                <w:rFonts w:ascii="仿宋_GB2312" w:hAnsi="仿宋_GB2312" w:eastAsia="仿宋_GB2312" w:cs="仿宋_GB2312"/>
                <w:sz w:val="24"/>
              </w:rPr>
            </w:pPr>
            <w:r>
              <w:rPr>
                <w:rFonts w:hint="eastAsia" w:ascii="仿宋_GB2312" w:hAnsi="仿宋_GB2312" w:eastAsia="仿宋_GB2312" w:cs="仿宋_GB2312"/>
                <w:sz w:val="24"/>
              </w:rPr>
              <w:t>学    分</w:t>
            </w:r>
          </w:p>
        </w:tc>
        <w:tc>
          <w:tcPr>
            <w:tcW w:w="2663" w:type="dxa"/>
          </w:tcPr>
          <w:p>
            <w:pPr>
              <w:tabs>
                <w:tab w:val="left" w:pos="7797"/>
              </w:tabs>
              <w:spacing w:line="500" w:lineRule="exact"/>
              <w:jc w:val="center"/>
              <w:rPr>
                <w:rFonts w:ascii="仿宋_GB2312" w:hAnsi="仿宋_GB2312" w:eastAsia="仿宋_GB2312" w:cs="仿宋_GB2312"/>
                <w:sz w:val="24"/>
              </w:rPr>
            </w:pPr>
          </w:p>
        </w:tc>
        <w:tc>
          <w:tcPr>
            <w:tcW w:w="2126" w:type="dxa"/>
            <w:vAlign w:val="center"/>
          </w:tcPr>
          <w:p>
            <w:pPr>
              <w:tabs>
                <w:tab w:val="left" w:pos="7797"/>
              </w:tabs>
              <w:spacing w:line="360" w:lineRule="exact"/>
              <w:jc w:val="center"/>
              <w:rPr>
                <w:rFonts w:ascii="仿宋_GB2312" w:hAnsi="仿宋_GB2312" w:eastAsia="仿宋_GB2312" w:cs="仿宋_GB2312"/>
                <w:spacing w:val="-20"/>
                <w:sz w:val="24"/>
              </w:rPr>
            </w:pPr>
            <w:r>
              <w:rPr>
                <w:rFonts w:hint="eastAsia" w:ascii="仿宋_GB2312" w:hAnsi="仿宋_GB2312" w:eastAsia="仿宋_GB2312" w:cs="仿宋_GB2312"/>
                <w:sz w:val="24"/>
              </w:rPr>
              <w:t>实际教学时数</w:t>
            </w:r>
          </w:p>
        </w:tc>
        <w:tc>
          <w:tcPr>
            <w:tcW w:w="2798" w:type="dxa"/>
          </w:tcPr>
          <w:p>
            <w:pPr>
              <w:tabs>
                <w:tab w:val="left" w:pos="7797"/>
              </w:tabs>
              <w:spacing w:line="500" w:lineRule="exact"/>
              <w:jc w:val="left"/>
              <w:rPr>
                <w:rFonts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93" w:type="dxa"/>
            <w:vAlign w:val="center"/>
          </w:tcPr>
          <w:p>
            <w:pPr>
              <w:tabs>
                <w:tab w:val="left" w:pos="7797"/>
              </w:tabs>
              <w:spacing w:line="500" w:lineRule="exact"/>
              <w:jc w:val="center"/>
              <w:rPr>
                <w:rFonts w:ascii="仿宋_GB2312" w:hAnsi="仿宋_GB2312" w:eastAsia="仿宋_GB2312" w:cs="仿宋_GB2312"/>
                <w:sz w:val="24"/>
              </w:rPr>
            </w:pPr>
            <w:r>
              <w:rPr>
                <w:rFonts w:hint="eastAsia" w:ascii="仿宋_GB2312" w:hAnsi="仿宋_GB2312" w:eastAsia="仿宋_GB2312" w:cs="仿宋_GB2312"/>
                <w:spacing w:val="-20"/>
                <w:sz w:val="24"/>
              </w:rPr>
              <w:t>发放学分证书数量</w:t>
            </w:r>
          </w:p>
        </w:tc>
        <w:tc>
          <w:tcPr>
            <w:tcW w:w="2663" w:type="dxa"/>
          </w:tcPr>
          <w:p>
            <w:pPr>
              <w:tabs>
                <w:tab w:val="left" w:pos="7797"/>
              </w:tabs>
              <w:spacing w:line="500" w:lineRule="exact"/>
              <w:jc w:val="center"/>
              <w:rPr>
                <w:rFonts w:ascii="仿宋_GB2312" w:hAnsi="仿宋_GB2312" w:eastAsia="仿宋_GB2312" w:cs="仿宋_GB2312"/>
                <w:sz w:val="24"/>
              </w:rPr>
            </w:pPr>
          </w:p>
        </w:tc>
        <w:tc>
          <w:tcPr>
            <w:tcW w:w="2126" w:type="dxa"/>
          </w:tcPr>
          <w:p>
            <w:pPr>
              <w:tabs>
                <w:tab w:val="left" w:pos="7797"/>
              </w:tabs>
              <w:spacing w:line="500" w:lineRule="exact"/>
              <w:jc w:val="center"/>
              <w:rPr>
                <w:rFonts w:ascii="仿宋_GB2312" w:hAnsi="仿宋_GB2312" w:eastAsia="仿宋_GB2312" w:cs="仿宋_GB2312"/>
                <w:sz w:val="24"/>
              </w:rPr>
            </w:pPr>
            <w:r>
              <w:rPr>
                <w:rFonts w:hint="eastAsia" w:ascii="仿宋_GB2312" w:hAnsi="仿宋_GB2312" w:eastAsia="仿宋_GB2312" w:cs="仿宋_GB2312"/>
                <w:sz w:val="24"/>
              </w:rPr>
              <w:t>收费（元/人）</w:t>
            </w:r>
          </w:p>
        </w:tc>
        <w:tc>
          <w:tcPr>
            <w:tcW w:w="2798" w:type="dxa"/>
          </w:tcPr>
          <w:p>
            <w:pPr>
              <w:tabs>
                <w:tab w:val="left" w:pos="7797"/>
              </w:tabs>
              <w:spacing w:line="500" w:lineRule="exact"/>
              <w:jc w:val="left"/>
              <w:rPr>
                <w:rFonts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93" w:type="dxa"/>
            <w:vAlign w:val="center"/>
          </w:tcPr>
          <w:p>
            <w:pPr>
              <w:tabs>
                <w:tab w:val="left" w:pos="7797"/>
              </w:tabs>
              <w:spacing w:line="360" w:lineRule="exact"/>
              <w:jc w:val="center"/>
              <w:rPr>
                <w:rFonts w:ascii="仿宋_GB2312" w:hAnsi="仿宋_GB2312" w:eastAsia="仿宋_GB2312" w:cs="仿宋_GB2312"/>
                <w:spacing w:val="-20"/>
                <w:sz w:val="24"/>
              </w:rPr>
            </w:pPr>
            <w:r>
              <w:rPr>
                <w:rFonts w:hint="eastAsia" w:ascii="仿宋_GB2312" w:hAnsi="仿宋_GB2312" w:eastAsia="仿宋_GB2312" w:cs="仿宋_GB2312"/>
                <w:spacing w:val="-20"/>
                <w:sz w:val="24"/>
              </w:rPr>
              <w:t>现场参加培训人数</w:t>
            </w:r>
          </w:p>
        </w:tc>
        <w:tc>
          <w:tcPr>
            <w:tcW w:w="2663" w:type="dxa"/>
          </w:tcPr>
          <w:p>
            <w:pPr>
              <w:tabs>
                <w:tab w:val="left" w:pos="7797"/>
              </w:tabs>
              <w:spacing w:line="500" w:lineRule="exact"/>
              <w:jc w:val="center"/>
              <w:rPr>
                <w:rFonts w:ascii="仿宋_GB2312" w:hAnsi="仿宋_GB2312" w:eastAsia="仿宋_GB2312" w:cs="仿宋_GB2312"/>
                <w:sz w:val="24"/>
              </w:rPr>
            </w:pPr>
          </w:p>
        </w:tc>
        <w:tc>
          <w:tcPr>
            <w:tcW w:w="2126" w:type="dxa"/>
            <w:vAlign w:val="center"/>
          </w:tcPr>
          <w:p>
            <w:pPr>
              <w:tabs>
                <w:tab w:val="left" w:pos="7797"/>
              </w:tabs>
              <w:spacing w:line="360" w:lineRule="exact"/>
              <w:jc w:val="center"/>
              <w:rPr>
                <w:rFonts w:ascii="仿宋_GB2312" w:hAnsi="仿宋_GB2312" w:eastAsia="仿宋_GB2312" w:cs="仿宋_GB2312"/>
                <w:sz w:val="24"/>
              </w:rPr>
            </w:pPr>
            <w:r>
              <w:rPr>
                <w:rFonts w:hint="eastAsia" w:ascii="仿宋_GB2312" w:hAnsi="仿宋_GB2312" w:eastAsia="仿宋_GB2312" w:cs="仿宋_GB2312"/>
                <w:sz w:val="24"/>
              </w:rPr>
              <w:t>学员满意率（%）</w:t>
            </w:r>
          </w:p>
        </w:tc>
        <w:tc>
          <w:tcPr>
            <w:tcW w:w="2798" w:type="dxa"/>
          </w:tcPr>
          <w:p>
            <w:pPr>
              <w:tabs>
                <w:tab w:val="left" w:pos="7797"/>
              </w:tabs>
              <w:spacing w:line="500" w:lineRule="exact"/>
              <w:jc w:val="left"/>
              <w:rPr>
                <w:rFonts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6882" w:type="dxa"/>
            <w:gridSpan w:val="3"/>
            <w:vAlign w:val="center"/>
          </w:tcPr>
          <w:p>
            <w:pPr>
              <w:tabs>
                <w:tab w:val="left" w:pos="7797"/>
              </w:tabs>
              <w:spacing w:line="600" w:lineRule="exact"/>
              <w:rPr>
                <w:rFonts w:ascii="仿宋_GB2312" w:hAnsi="仿宋_GB2312" w:eastAsia="仿宋_GB2312" w:cs="仿宋_GB2312"/>
                <w:sz w:val="24"/>
              </w:rPr>
            </w:pPr>
            <w:r>
              <w:rPr>
                <w:rFonts w:hint="eastAsia" w:ascii="仿宋_GB2312" w:hAnsi="仿宋_GB2312" w:eastAsia="仿宋_GB2312" w:cs="仿宋_GB2312"/>
                <w:sz w:val="24"/>
              </w:rPr>
              <w:t>1.项目主办、承办单位与项目申报表是否一致★</w:t>
            </w:r>
          </w:p>
        </w:tc>
        <w:tc>
          <w:tcPr>
            <w:tcW w:w="2798" w:type="dxa"/>
            <w:vAlign w:val="center"/>
          </w:tcPr>
          <w:p>
            <w:pPr>
              <w:tabs>
                <w:tab w:val="left" w:pos="7797"/>
              </w:tabs>
              <w:spacing w:line="600" w:lineRule="exact"/>
              <w:jc w:val="center"/>
              <w:rPr>
                <w:rFonts w:ascii="仿宋_GB2312" w:hAnsi="仿宋_GB2312" w:eastAsia="仿宋_GB2312" w:cs="仿宋_GB2312"/>
                <w:sz w:val="24"/>
              </w:rPr>
            </w:pPr>
            <w:r>
              <w:rPr>
                <w:rFonts w:hint="eastAsia" w:ascii="仿宋_GB2312" w:hAnsi="仿宋_GB2312" w:eastAsia="仿宋_GB2312" w:cs="仿宋_GB2312"/>
                <w:sz w:val="24"/>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jc w:val="center"/>
        </w:trPr>
        <w:tc>
          <w:tcPr>
            <w:tcW w:w="6882" w:type="dxa"/>
            <w:gridSpan w:val="3"/>
            <w:vAlign w:val="center"/>
          </w:tcPr>
          <w:p>
            <w:pPr>
              <w:tabs>
                <w:tab w:val="left" w:pos="7797"/>
              </w:tabs>
              <w:spacing w:line="600" w:lineRule="exact"/>
              <w:rPr>
                <w:rFonts w:ascii="仿宋_GB2312" w:hAnsi="仿宋_GB2312" w:eastAsia="仿宋_GB2312" w:cs="仿宋_GB2312"/>
                <w:sz w:val="24"/>
              </w:rPr>
            </w:pPr>
            <w:r>
              <w:rPr>
                <w:rFonts w:hint="eastAsia" w:ascii="仿宋_GB2312" w:hAnsi="仿宋_GB2312" w:eastAsia="仿宋_GB2312" w:cs="仿宋_GB2312"/>
                <w:sz w:val="24"/>
              </w:rPr>
              <w:t>2.项目负责人与项目申报表是否一致</w:t>
            </w:r>
          </w:p>
        </w:tc>
        <w:tc>
          <w:tcPr>
            <w:tcW w:w="2798" w:type="dxa"/>
            <w:vAlign w:val="center"/>
          </w:tcPr>
          <w:p>
            <w:pPr>
              <w:tabs>
                <w:tab w:val="left" w:pos="7797"/>
              </w:tabs>
              <w:spacing w:line="600" w:lineRule="exact"/>
              <w:jc w:val="center"/>
              <w:rPr>
                <w:rFonts w:ascii="仿宋_GB2312" w:hAnsi="仿宋_GB2312" w:eastAsia="仿宋_GB2312" w:cs="仿宋_GB2312"/>
                <w:sz w:val="24"/>
              </w:rPr>
            </w:pPr>
            <w:r>
              <w:rPr>
                <w:rFonts w:hint="eastAsia" w:ascii="仿宋_GB2312" w:hAnsi="仿宋_GB2312" w:eastAsia="仿宋_GB2312" w:cs="仿宋_GB2312"/>
                <w:sz w:val="24"/>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jc w:val="center"/>
        </w:trPr>
        <w:tc>
          <w:tcPr>
            <w:tcW w:w="6882" w:type="dxa"/>
            <w:gridSpan w:val="3"/>
            <w:vAlign w:val="center"/>
          </w:tcPr>
          <w:p>
            <w:pPr>
              <w:tabs>
                <w:tab w:val="left" w:pos="7797"/>
              </w:tabs>
              <w:spacing w:line="600" w:lineRule="exact"/>
              <w:rPr>
                <w:rFonts w:ascii="仿宋_GB2312" w:hAnsi="仿宋_GB2312" w:eastAsia="仿宋_GB2312" w:cs="仿宋_GB2312"/>
                <w:sz w:val="24"/>
              </w:rPr>
            </w:pPr>
            <w:r>
              <w:rPr>
                <w:rFonts w:hint="eastAsia" w:ascii="仿宋_GB2312" w:hAnsi="仿宋_GB2312" w:eastAsia="仿宋_GB2312" w:cs="仿宋_GB2312"/>
                <w:sz w:val="24"/>
              </w:rPr>
              <w:t>3.主要授课内容与项目申报表是否一致★</w:t>
            </w:r>
          </w:p>
        </w:tc>
        <w:tc>
          <w:tcPr>
            <w:tcW w:w="2798" w:type="dxa"/>
            <w:vAlign w:val="center"/>
          </w:tcPr>
          <w:p>
            <w:pPr>
              <w:tabs>
                <w:tab w:val="left" w:pos="7797"/>
              </w:tabs>
              <w:spacing w:line="600" w:lineRule="exact"/>
              <w:jc w:val="center"/>
              <w:rPr>
                <w:rFonts w:ascii="仿宋_GB2312" w:hAnsi="仿宋_GB2312" w:eastAsia="仿宋_GB2312" w:cs="仿宋_GB2312"/>
                <w:sz w:val="24"/>
              </w:rPr>
            </w:pPr>
            <w:r>
              <w:rPr>
                <w:rFonts w:hint="eastAsia" w:ascii="仿宋_GB2312" w:hAnsi="仿宋_GB2312" w:eastAsia="仿宋_GB2312" w:cs="仿宋_GB2312"/>
                <w:sz w:val="24"/>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82" w:type="dxa"/>
            <w:gridSpan w:val="3"/>
            <w:vAlign w:val="center"/>
          </w:tcPr>
          <w:p>
            <w:pPr>
              <w:tabs>
                <w:tab w:val="left" w:pos="7797"/>
              </w:tabs>
              <w:spacing w:line="600" w:lineRule="exact"/>
              <w:rPr>
                <w:rFonts w:ascii="仿宋_GB2312" w:hAnsi="仿宋_GB2312" w:eastAsia="仿宋_GB2312" w:cs="仿宋_GB2312"/>
                <w:sz w:val="24"/>
              </w:rPr>
            </w:pPr>
            <w:r>
              <w:rPr>
                <w:rFonts w:hint="eastAsia" w:ascii="仿宋_GB2312" w:hAnsi="仿宋_GB2312" w:eastAsia="仿宋_GB2312" w:cs="仿宋_GB2312"/>
                <w:sz w:val="24"/>
              </w:rPr>
              <w:t>4.授课教师是否具有高级职称和较丰富的教学经验★</w:t>
            </w:r>
          </w:p>
        </w:tc>
        <w:tc>
          <w:tcPr>
            <w:tcW w:w="2798" w:type="dxa"/>
            <w:vAlign w:val="center"/>
          </w:tcPr>
          <w:p>
            <w:pPr>
              <w:tabs>
                <w:tab w:val="left" w:pos="7797"/>
              </w:tabs>
              <w:spacing w:line="600" w:lineRule="exact"/>
              <w:jc w:val="center"/>
              <w:rPr>
                <w:rFonts w:ascii="仿宋_GB2312" w:hAnsi="仿宋_GB2312" w:eastAsia="仿宋_GB2312" w:cs="仿宋_GB2312"/>
                <w:sz w:val="24"/>
              </w:rPr>
            </w:pPr>
            <w:r>
              <w:rPr>
                <w:rFonts w:hint="eastAsia" w:ascii="仿宋_GB2312" w:hAnsi="仿宋_GB2312" w:eastAsia="仿宋_GB2312" w:cs="仿宋_GB2312"/>
                <w:sz w:val="24"/>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82" w:type="dxa"/>
            <w:gridSpan w:val="3"/>
            <w:vAlign w:val="center"/>
          </w:tcPr>
          <w:p>
            <w:pPr>
              <w:tabs>
                <w:tab w:val="left" w:pos="7797"/>
              </w:tabs>
              <w:spacing w:line="600" w:lineRule="exact"/>
              <w:rPr>
                <w:rFonts w:ascii="仿宋_GB2312" w:hAnsi="仿宋_GB2312" w:eastAsia="仿宋_GB2312" w:cs="仿宋_GB2312"/>
                <w:spacing w:val="-4"/>
                <w:sz w:val="24"/>
              </w:rPr>
            </w:pPr>
            <w:r>
              <w:rPr>
                <w:rFonts w:hint="eastAsia" w:ascii="仿宋_GB2312" w:hAnsi="仿宋_GB2312" w:eastAsia="仿宋_GB2312" w:cs="仿宋_GB2312"/>
                <w:spacing w:val="-4"/>
                <w:sz w:val="24"/>
              </w:rPr>
              <w:t>5.实际教学时数与所授学分是否一致（每3学时授予1学分）★</w:t>
            </w:r>
          </w:p>
        </w:tc>
        <w:tc>
          <w:tcPr>
            <w:tcW w:w="2798" w:type="dxa"/>
            <w:vAlign w:val="center"/>
          </w:tcPr>
          <w:p>
            <w:pPr>
              <w:tabs>
                <w:tab w:val="left" w:pos="7797"/>
              </w:tabs>
              <w:spacing w:line="600" w:lineRule="exact"/>
              <w:jc w:val="center"/>
              <w:rPr>
                <w:rFonts w:ascii="仿宋_GB2312" w:hAnsi="仿宋_GB2312" w:eastAsia="仿宋_GB2312" w:cs="仿宋_GB2312"/>
                <w:sz w:val="24"/>
              </w:rPr>
            </w:pPr>
            <w:r>
              <w:rPr>
                <w:rFonts w:hint="eastAsia" w:ascii="仿宋_GB2312" w:hAnsi="仿宋_GB2312" w:eastAsia="仿宋_GB2312" w:cs="仿宋_GB2312"/>
                <w:sz w:val="24"/>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1" w:hRule="atLeast"/>
          <w:jc w:val="center"/>
        </w:trPr>
        <w:tc>
          <w:tcPr>
            <w:tcW w:w="6882" w:type="dxa"/>
            <w:gridSpan w:val="3"/>
            <w:vAlign w:val="center"/>
          </w:tcPr>
          <w:p>
            <w:pPr>
              <w:tabs>
                <w:tab w:val="left" w:pos="7797"/>
              </w:tabs>
              <w:spacing w:line="600" w:lineRule="exact"/>
              <w:rPr>
                <w:rFonts w:ascii="仿宋_GB2312" w:hAnsi="仿宋_GB2312" w:eastAsia="仿宋_GB2312" w:cs="仿宋_GB2312"/>
                <w:sz w:val="24"/>
              </w:rPr>
            </w:pPr>
            <w:r>
              <w:rPr>
                <w:rFonts w:hint="eastAsia" w:ascii="仿宋_GB2312" w:hAnsi="仿宋_GB2312" w:eastAsia="仿宋_GB2312" w:cs="仿宋_GB2312"/>
                <w:sz w:val="24"/>
              </w:rPr>
              <w:t>6.发放学分证书数量与现场参加培训人数是否一致★</w:t>
            </w:r>
          </w:p>
        </w:tc>
        <w:tc>
          <w:tcPr>
            <w:tcW w:w="2798" w:type="dxa"/>
            <w:vAlign w:val="center"/>
          </w:tcPr>
          <w:p>
            <w:pPr>
              <w:tabs>
                <w:tab w:val="left" w:pos="7797"/>
              </w:tabs>
              <w:spacing w:line="600" w:lineRule="exact"/>
              <w:jc w:val="center"/>
              <w:rPr>
                <w:rFonts w:ascii="仿宋_GB2312" w:hAnsi="仿宋_GB2312" w:eastAsia="仿宋_GB2312" w:cs="仿宋_GB2312"/>
                <w:sz w:val="24"/>
              </w:rPr>
            </w:pPr>
            <w:r>
              <w:rPr>
                <w:rFonts w:hint="eastAsia" w:ascii="仿宋_GB2312" w:hAnsi="仿宋_GB2312" w:eastAsia="仿宋_GB2312" w:cs="仿宋_GB2312"/>
                <w:sz w:val="24"/>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882" w:type="dxa"/>
            <w:gridSpan w:val="3"/>
            <w:vAlign w:val="center"/>
          </w:tcPr>
          <w:p>
            <w:pPr>
              <w:tabs>
                <w:tab w:val="left" w:pos="7797"/>
              </w:tabs>
              <w:spacing w:line="600" w:lineRule="exact"/>
              <w:rPr>
                <w:rFonts w:ascii="仿宋_GB2312" w:hAnsi="仿宋_GB2312" w:eastAsia="仿宋_GB2312" w:cs="仿宋_GB2312"/>
                <w:sz w:val="24"/>
              </w:rPr>
            </w:pPr>
            <w:r>
              <w:rPr>
                <w:rFonts w:hint="eastAsia" w:ascii="仿宋_GB2312" w:hAnsi="仿宋_GB2312" w:eastAsia="仿宋_GB2312" w:cs="仿宋_GB2312"/>
                <w:sz w:val="24"/>
              </w:rPr>
              <w:t>7.教学材料是否规范、具有较高学术水平★</w:t>
            </w:r>
          </w:p>
        </w:tc>
        <w:tc>
          <w:tcPr>
            <w:tcW w:w="2798" w:type="dxa"/>
            <w:vAlign w:val="center"/>
          </w:tcPr>
          <w:p>
            <w:pPr>
              <w:tabs>
                <w:tab w:val="left" w:pos="7797"/>
              </w:tabs>
              <w:spacing w:line="600" w:lineRule="exact"/>
              <w:jc w:val="center"/>
              <w:rPr>
                <w:rFonts w:ascii="仿宋_GB2312" w:hAnsi="仿宋_GB2312" w:eastAsia="仿宋_GB2312" w:cs="仿宋_GB2312"/>
                <w:sz w:val="24"/>
              </w:rPr>
            </w:pPr>
            <w:r>
              <w:rPr>
                <w:rFonts w:hint="eastAsia" w:ascii="仿宋_GB2312" w:hAnsi="仿宋_GB2312" w:eastAsia="仿宋_GB2312" w:cs="仿宋_GB2312"/>
                <w:sz w:val="24"/>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882" w:type="dxa"/>
            <w:gridSpan w:val="3"/>
            <w:vAlign w:val="center"/>
          </w:tcPr>
          <w:p>
            <w:pPr>
              <w:tabs>
                <w:tab w:val="left" w:pos="7797"/>
              </w:tabs>
              <w:spacing w:line="600" w:lineRule="exact"/>
              <w:rPr>
                <w:rFonts w:ascii="仿宋_GB2312" w:hAnsi="仿宋_GB2312" w:eastAsia="仿宋_GB2312" w:cs="仿宋_GB2312"/>
                <w:sz w:val="24"/>
              </w:rPr>
            </w:pPr>
            <w:r>
              <w:rPr>
                <w:rFonts w:hint="eastAsia" w:ascii="仿宋_GB2312" w:hAnsi="仿宋_GB2312" w:eastAsia="仿宋_GB2312" w:cs="仿宋_GB2312"/>
                <w:sz w:val="24"/>
              </w:rPr>
              <w:t>8.培训学员的到课率★</w:t>
            </w:r>
          </w:p>
        </w:tc>
        <w:tc>
          <w:tcPr>
            <w:tcW w:w="2798" w:type="dxa"/>
            <w:vAlign w:val="center"/>
          </w:tcPr>
          <w:p>
            <w:pPr>
              <w:tabs>
                <w:tab w:val="left" w:pos="7797"/>
              </w:tabs>
              <w:spacing w:line="600" w:lineRule="exact"/>
              <w:jc w:val="center"/>
              <w:rPr>
                <w:rFonts w:ascii="仿宋_GB2312" w:hAnsi="仿宋_GB2312" w:eastAsia="仿宋_GB2312" w:cs="仿宋_GB2312"/>
                <w:sz w:val="24"/>
              </w:rPr>
            </w:pPr>
            <w:r>
              <w:rPr>
                <w:rFonts w:hint="eastAsia" w:ascii="仿宋_GB2312" w:hAnsi="仿宋_GB2312" w:eastAsia="仿宋_GB2312" w:cs="仿宋_GB2312"/>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7" w:hRule="atLeast"/>
          <w:jc w:val="center"/>
        </w:trPr>
        <w:tc>
          <w:tcPr>
            <w:tcW w:w="6882" w:type="dxa"/>
            <w:gridSpan w:val="3"/>
            <w:vAlign w:val="center"/>
          </w:tcPr>
          <w:p>
            <w:pPr>
              <w:tabs>
                <w:tab w:val="left" w:pos="7797"/>
              </w:tabs>
              <w:spacing w:line="600" w:lineRule="exact"/>
              <w:rPr>
                <w:rFonts w:ascii="仿宋_GB2312" w:hAnsi="仿宋_GB2312" w:eastAsia="仿宋_GB2312" w:cs="仿宋_GB2312"/>
                <w:sz w:val="24"/>
              </w:rPr>
            </w:pPr>
            <w:r>
              <w:rPr>
                <w:rFonts w:hint="eastAsia" w:ascii="仿宋_GB2312" w:hAnsi="仿宋_GB2312" w:eastAsia="仿宋_GB2312" w:cs="仿宋_GB2312"/>
                <w:sz w:val="24"/>
              </w:rPr>
              <w:t>9.培训班是否设置相应的考试（考核）</w:t>
            </w:r>
          </w:p>
        </w:tc>
        <w:tc>
          <w:tcPr>
            <w:tcW w:w="2798" w:type="dxa"/>
            <w:vAlign w:val="center"/>
          </w:tcPr>
          <w:p>
            <w:pPr>
              <w:tabs>
                <w:tab w:val="left" w:pos="7797"/>
              </w:tabs>
              <w:spacing w:line="600" w:lineRule="exact"/>
              <w:jc w:val="center"/>
              <w:rPr>
                <w:rFonts w:ascii="仿宋_GB2312" w:hAnsi="仿宋_GB2312" w:eastAsia="仿宋_GB2312" w:cs="仿宋_GB2312"/>
                <w:sz w:val="24"/>
              </w:rPr>
            </w:pPr>
            <w:r>
              <w:rPr>
                <w:rFonts w:hint="eastAsia" w:ascii="仿宋_GB2312" w:hAnsi="仿宋_GB2312" w:eastAsia="仿宋_GB2312" w:cs="仿宋_GB2312"/>
                <w:sz w:val="24"/>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jc w:val="center"/>
        </w:trPr>
        <w:tc>
          <w:tcPr>
            <w:tcW w:w="6882" w:type="dxa"/>
            <w:gridSpan w:val="3"/>
            <w:vAlign w:val="center"/>
          </w:tcPr>
          <w:p>
            <w:pPr>
              <w:tabs>
                <w:tab w:val="left" w:pos="7797"/>
              </w:tabs>
              <w:spacing w:line="600" w:lineRule="exact"/>
              <w:rPr>
                <w:rFonts w:ascii="仿宋_GB2312" w:hAnsi="仿宋_GB2312" w:eastAsia="仿宋_GB2312" w:cs="仿宋_GB2312"/>
                <w:sz w:val="24"/>
              </w:rPr>
            </w:pPr>
            <w:r>
              <w:rPr>
                <w:rFonts w:hint="eastAsia" w:ascii="仿宋_GB2312" w:hAnsi="仿宋_GB2312" w:eastAsia="仿宋_GB2312" w:cs="仿宋_GB2312"/>
                <w:sz w:val="24"/>
              </w:rPr>
              <w:t>10.收费是否合理</w:t>
            </w:r>
            <w:r>
              <w:rPr>
                <w:rFonts w:hint="eastAsia" w:ascii="仿宋_GB2312" w:hAnsi="仿宋_GB2312" w:eastAsia="仿宋_GB2312" w:cs="仿宋_GB2312"/>
                <w:sz w:val="24"/>
                <w:szCs w:val="30"/>
              </w:rPr>
              <w:t>★</w:t>
            </w:r>
          </w:p>
        </w:tc>
        <w:tc>
          <w:tcPr>
            <w:tcW w:w="2798" w:type="dxa"/>
            <w:vAlign w:val="center"/>
          </w:tcPr>
          <w:p>
            <w:pPr>
              <w:tabs>
                <w:tab w:val="left" w:pos="7797"/>
              </w:tabs>
              <w:spacing w:line="600" w:lineRule="exact"/>
              <w:jc w:val="center"/>
              <w:rPr>
                <w:rFonts w:ascii="仿宋_GB2312" w:hAnsi="仿宋_GB2312" w:eastAsia="仿宋_GB2312" w:cs="仿宋_GB2312"/>
                <w:sz w:val="24"/>
              </w:rPr>
            </w:pPr>
            <w:r>
              <w:rPr>
                <w:rFonts w:hint="eastAsia" w:ascii="仿宋_GB2312" w:hAnsi="仿宋_GB2312" w:eastAsia="仿宋_GB2312" w:cs="仿宋_GB2312"/>
                <w:sz w:val="24"/>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9" w:hRule="atLeast"/>
          <w:jc w:val="center"/>
        </w:trPr>
        <w:tc>
          <w:tcPr>
            <w:tcW w:w="4756" w:type="dxa"/>
            <w:gridSpan w:val="2"/>
            <w:vAlign w:val="center"/>
          </w:tcPr>
          <w:p>
            <w:pPr>
              <w:tabs>
                <w:tab w:val="left" w:pos="7797"/>
              </w:tabs>
              <w:spacing w:line="600" w:lineRule="exact"/>
              <w:jc w:val="center"/>
              <w:rPr>
                <w:rFonts w:ascii="仿宋_GB2312" w:hAnsi="仿宋_GB2312" w:eastAsia="仿宋_GB2312" w:cs="仿宋_GB2312"/>
                <w:sz w:val="24"/>
              </w:rPr>
            </w:pPr>
            <w:r>
              <w:rPr>
                <w:rFonts w:hint="eastAsia" w:ascii="仿宋_GB2312" w:hAnsi="仿宋_GB2312" w:eastAsia="仿宋_GB2312" w:cs="仿宋_GB2312"/>
                <w:sz w:val="24"/>
              </w:rPr>
              <w:t>综合评定意见</w:t>
            </w:r>
          </w:p>
        </w:tc>
        <w:tc>
          <w:tcPr>
            <w:tcW w:w="4924" w:type="dxa"/>
            <w:gridSpan w:val="2"/>
            <w:vAlign w:val="center"/>
          </w:tcPr>
          <w:p>
            <w:pPr>
              <w:tabs>
                <w:tab w:val="left" w:pos="7797"/>
              </w:tabs>
              <w:spacing w:line="600" w:lineRule="exact"/>
              <w:jc w:val="center"/>
              <w:rPr>
                <w:rFonts w:ascii="仿宋_GB2312" w:hAnsi="仿宋_GB2312" w:eastAsia="仿宋_GB2312" w:cs="仿宋_GB2312"/>
                <w:sz w:val="24"/>
              </w:rPr>
            </w:pPr>
            <w:r>
              <w:rPr>
                <w:rFonts w:hint="eastAsia" w:ascii="仿宋_GB2312" w:hAnsi="仿宋_GB2312" w:eastAsia="仿宋_GB2312" w:cs="仿宋_GB2312"/>
                <w:sz w:val="24"/>
              </w:rPr>
              <w:t>合格□      不合格□</w:t>
            </w:r>
          </w:p>
        </w:tc>
      </w:tr>
    </w:tbl>
    <w:p>
      <w:pPr>
        <w:tabs>
          <w:tab w:val="left" w:pos="7797"/>
        </w:tabs>
        <w:spacing w:line="400" w:lineRule="exact"/>
        <w:ind w:left="480" w:hanging="480" w:hangingChars="200"/>
        <w:jc w:val="left"/>
        <w:rPr>
          <w:rFonts w:ascii="仿宋_GB2312" w:hAnsi="仿宋" w:eastAsia="仿宋_GB2312"/>
          <w:color w:val="0D0D0D"/>
          <w:sz w:val="28"/>
          <w:szCs w:val="28"/>
        </w:rPr>
      </w:pPr>
      <w:r>
        <w:rPr>
          <w:rFonts w:hint="eastAsia" w:ascii="仿宋_GB2312" w:hAnsi="仿宋_GB2312" w:eastAsia="仿宋_GB2312" w:cs="仿宋_GB2312"/>
          <w:sz w:val="24"/>
          <w:szCs w:val="30"/>
        </w:rPr>
        <w:t>注：1.请根据实际情况，在□内打√；2.标注“★”的内容为关键项；3.当抽查结果中出现两项“否”或者一个关键项为“否”，或学员满意率低于70%、到课率低于80%，综合评定结果为不合格</w:t>
      </w:r>
      <w:r>
        <w:rPr>
          <w:rFonts w:eastAsia="仿宋_GB2312"/>
          <w:sz w:val="24"/>
          <w:szCs w:val="30"/>
        </w:rPr>
        <w:t>。</w:t>
      </w:r>
      <w:bookmarkStart w:id="0" w:name="_GoBack"/>
      <w:bookmarkEnd w:id="0"/>
    </w:p>
    <w:sectPr>
      <w:footerReference r:id="rId6" w:type="first"/>
      <w:headerReference r:id="rId3" w:type="default"/>
      <w:footerReference r:id="rId4" w:type="default"/>
      <w:footerReference r:id="rId5" w:type="even"/>
      <w:pgSz w:w="11906" w:h="16838"/>
      <w:pgMar w:top="1440" w:right="1474" w:bottom="1440" w:left="1474" w:header="851" w:footer="992" w:gutter="0"/>
      <w:cols w:space="0" w:num="1"/>
      <w:titlePg/>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altName w:val="宋体"/>
    <w:panose1 w:val="020B0604020202020204"/>
    <w:charset w:val="86"/>
    <w:family w:val="swiss"/>
    <w:pitch w:val="default"/>
    <w:sig w:usb0="00000000" w:usb1="00000000" w:usb2="0000003F" w:usb3="00000000" w:csb0="003F01FF" w:csb1="00000000"/>
  </w:font>
  <w:font w:name="仿宋_GB2312">
    <w:panose1 w:val="02010609030101010101"/>
    <w:charset w:val="86"/>
    <w:family w:val="modern"/>
    <w:pitch w:val="default"/>
    <w:sig w:usb0="00000001" w:usb1="080E0000" w:usb2="0000000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tabs>
        <w:tab w:val="left" w:pos="8505"/>
      </w:tabs>
      <w:ind w:firstLine="7560" w:firstLineChars="2700"/>
      <w:rPr>
        <w:rFonts w:ascii="宋体" w:hAnsi="宋体"/>
        <w:sz w:val="28"/>
        <w:szCs w:val="2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firstLine="280" w:firstLineChars="100"/>
      <w:rPr>
        <w:rFonts w:ascii="宋体" w:hAnsi="宋体" w:eastAsia="仿宋_GB2312"/>
        <w:sz w:val="28"/>
        <w:szCs w:val="28"/>
      </w:rPr>
    </w:pPr>
    <w:r>
      <w:rPr>
        <w:rFonts w:hint="eastAsia" w:asciiTheme="majorEastAsia" w:hAnsiTheme="majorEastAsia" w:eastAsiaTheme="majorEastAsia"/>
        <w:sz w:val="28"/>
        <w:szCs w:val="28"/>
      </w:rPr>
      <w:t xml:space="preserve">— </w:t>
    </w:r>
    <w:r>
      <w:rPr>
        <w:rFonts w:asciiTheme="majorEastAsia" w:hAnsiTheme="majorEastAsia" w:eastAsiaTheme="majorEastAsia"/>
        <w:sz w:val="28"/>
        <w:szCs w:val="28"/>
      </w:rPr>
      <w:fldChar w:fldCharType="begin"/>
    </w:r>
    <w:r>
      <w:rPr>
        <w:rFonts w:asciiTheme="majorEastAsia" w:hAnsiTheme="majorEastAsia" w:eastAsiaTheme="majorEastAsia"/>
        <w:sz w:val="28"/>
        <w:szCs w:val="28"/>
      </w:rPr>
      <w:instrText xml:space="preserve"> PAGE   \* MERGEFORMAT </w:instrText>
    </w:r>
    <w:r>
      <w:rPr>
        <w:rFonts w:asciiTheme="majorEastAsia" w:hAnsiTheme="majorEastAsia" w:eastAsiaTheme="majorEastAsia"/>
        <w:sz w:val="28"/>
        <w:szCs w:val="28"/>
      </w:rPr>
      <w:fldChar w:fldCharType="separate"/>
    </w:r>
    <w:r>
      <w:rPr>
        <w:rFonts w:asciiTheme="majorEastAsia" w:hAnsiTheme="majorEastAsia" w:eastAsiaTheme="majorEastAsia"/>
        <w:sz w:val="28"/>
        <w:szCs w:val="28"/>
        <w:lang w:val="zh-CN"/>
      </w:rPr>
      <w:t>14</w:t>
    </w:r>
    <w:r>
      <w:rPr>
        <w:rFonts w:asciiTheme="majorEastAsia" w:hAnsiTheme="majorEastAsia" w:eastAsiaTheme="majorEastAsia"/>
        <w:sz w:val="28"/>
        <w:szCs w:val="28"/>
      </w:rPr>
      <w:fldChar w:fldCharType="end"/>
    </w:r>
    <w:r>
      <w:rPr>
        <w:rFonts w:hint="eastAsia" w:asciiTheme="majorEastAsia" w:hAnsiTheme="majorEastAsia" w:eastAsiaTheme="majorEastAsia"/>
        <w:sz w:val="28"/>
        <w:szCs w:val="28"/>
      </w:rP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06139900"/>
    </w:sdtPr>
    <w:sdtEndPr>
      <w:rPr>
        <w:rFonts w:asciiTheme="majorEastAsia" w:hAnsiTheme="majorEastAsia" w:eastAsiaTheme="majorEastAsia"/>
        <w:sz w:val="28"/>
        <w:szCs w:val="28"/>
      </w:rPr>
    </w:sdtEndPr>
    <w:sdtContent>
      <w:p>
        <w:pPr>
          <w:pStyle w:val="5"/>
          <w:jc w:val="center"/>
          <w:rPr>
            <w:rFonts w:asciiTheme="majorEastAsia" w:hAnsiTheme="majorEastAsia" w:eastAsiaTheme="majorEastAsia"/>
            <w:sz w:val="28"/>
            <w:szCs w:val="28"/>
          </w:rPr>
        </w:pPr>
      </w:p>
    </w:sdtContent>
  </w:sdt>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210"/>
  <w:drawingGridVerticalSpacing w:val="156"/>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Tg5MGJiNzNkZTk2MTVmY2Q2MWFkMmQyY2E4NzMzZmIifQ=="/>
  </w:docVars>
  <w:rsids>
    <w:rsidRoot w:val="00B432A2"/>
    <w:rsid w:val="00001685"/>
    <w:rsid w:val="0001419E"/>
    <w:rsid w:val="00021178"/>
    <w:rsid w:val="00040210"/>
    <w:rsid w:val="000511EC"/>
    <w:rsid w:val="000514EF"/>
    <w:rsid w:val="00064ED7"/>
    <w:rsid w:val="000707EA"/>
    <w:rsid w:val="00077083"/>
    <w:rsid w:val="000830B1"/>
    <w:rsid w:val="00085554"/>
    <w:rsid w:val="00093029"/>
    <w:rsid w:val="000A1C82"/>
    <w:rsid w:val="000B6C14"/>
    <w:rsid w:val="000C5C52"/>
    <w:rsid w:val="000D3211"/>
    <w:rsid w:val="000D6D7B"/>
    <w:rsid w:val="000E11F6"/>
    <w:rsid w:val="000F108F"/>
    <w:rsid w:val="000F61D1"/>
    <w:rsid w:val="00102F79"/>
    <w:rsid w:val="00110055"/>
    <w:rsid w:val="00111C96"/>
    <w:rsid w:val="0012215A"/>
    <w:rsid w:val="001271CD"/>
    <w:rsid w:val="0013098E"/>
    <w:rsid w:val="001458AC"/>
    <w:rsid w:val="0016453E"/>
    <w:rsid w:val="00166980"/>
    <w:rsid w:val="00170094"/>
    <w:rsid w:val="00184FD0"/>
    <w:rsid w:val="00190FE2"/>
    <w:rsid w:val="0019196B"/>
    <w:rsid w:val="001928B2"/>
    <w:rsid w:val="00192EBB"/>
    <w:rsid w:val="00192F1A"/>
    <w:rsid w:val="00195CFD"/>
    <w:rsid w:val="00197E43"/>
    <w:rsid w:val="001A68D0"/>
    <w:rsid w:val="001E28C4"/>
    <w:rsid w:val="00204C5A"/>
    <w:rsid w:val="00207034"/>
    <w:rsid w:val="00237BE6"/>
    <w:rsid w:val="00256244"/>
    <w:rsid w:val="002649AF"/>
    <w:rsid w:val="002A28BC"/>
    <w:rsid w:val="002A7ECE"/>
    <w:rsid w:val="002B6AF5"/>
    <w:rsid w:val="002D1129"/>
    <w:rsid w:val="00311936"/>
    <w:rsid w:val="00320D22"/>
    <w:rsid w:val="0034688D"/>
    <w:rsid w:val="00363074"/>
    <w:rsid w:val="003709B6"/>
    <w:rsid w:val="00372B60"/>
    <w:rsid w:val="003738D3"/>
    <w:rsid w:val="003762C8"/>
    <w:rsid w:val="003879C7"/>
    <w:rsid w:val="003C1EA1"/>
    <w:rsid w:val="003C2F2F"/>
    <w:rsid w:val="003C5A80"/>
    <w:rsid w:val="003F4CE0"/>
    <w:rsid w:val="00414C49"/>
    <w:rsid w:val="00435C3D"/>
    <w:rsid w:val="00447DA8"/>
    <w:rsid w:val="0046198B"/>
    <w:rsid w:val="004779A3"/>
    <w:rsid w:val="004B1953"/>
    <w:rsid w:val="004B4EFF"/>
    <w:rsid w:val="004D068D"/>
    <w:rsid w:val="004D331F"/>
    <w:rsid w:val="004D7E9E"/>
    <w:rsid w:val="004E384E"/>
    <w:rsid w:val="004E7F1E"/>
    <w:rsid w:val="004F3A6E"/>
    <w:rsid w:val="00500D2B"/>
    <w:rsid w:val="00511B05"/>
    <w:rsid w:val="005310AE"/>
    <w:rsid w:val="005511C3"/>
    <w:rsid w:val="0055473A"/>
    <w:rsid w:val="00555C8C"/>
    <w:rsid w:val="0056444B"/>
    <w:rsid w:val="005869CF"/>
    <w:rsid w:val="005941B1"/>
    <w:rsid w:val="005B667E"/>
    <w:rsid w:val="005D1904"/>
    <w:rsid w:val="005E1FE5"/>
    <w:rsid w:val="005E6015"/>
    <w:rsid w:val="005E7EE0"/>
    <w:rsid w:val="00614F04"/>
    <w:rsid w:val="00632386"/>
    <w:rsid w:val="006436AC"/>
    <w:rsid w:val="0066358C"/>
    <w:rsid w:val="00671F1E"/>
    <w:rsid w:val="00682863"/>
    <w:rsid w:val="0068468A"/>
    <w:rsid w:val="0068661A"/>
    <w:rsid w:val="006A2C8A"/>
    <w:rsid w:val="006A62BC"/>
    <w:rsid w:val="006B30E7"/>
    <w:rsid w:val="006C00ED"/>
    <w:rsid w:val="006D463D"/>
    <w:rsid w:val="006D7E1E"/>
    <w:rsid w:val="006E24E7"/>
    <w:rsid w:val="006F2D1D"/>
    <w:rsid w:val="006F7AD7"/>
    <w:rsid w:val="00702C45"/>
    <w:rsid w:val="007030C9"/>
    <w:rsid w:val="00703417"/>
    <w:rsid w:val="00713D96"/>
    <w:rsid w:val="007223FF"/>
    <w:rsid w:val="007331F1"/>
    <w:rsid w:val="007466B8"/>
    <w:rsid w:val="00753191"/>
    <w:rsid w:val="00763F65"/>
    <w:rsid w:val="007B3C5E"/>
    <w:rsid w:val="007F0A68"/>
    <w:rsid w:val="007F1E8F"/>
    <w:rsid w:val="007F631D"/>
    <w:rsid w:val="008139D9"/>
    <w:rsid w:val="008342DA"/>
    <w:rsid w:val="0085236D"/>
    <w:rsid w:val="00882B59"/>
    <w:rsid w:val="0088540C"/>
    <w:rsid w:val="00897CF9"/>
    <w:rsid w:val="008D77B1"/>
    <w:rsid w:val="008E6F3A"/>
    <w:rsid w:val="008E70F2"/>
    <w:rsid w:val="008F091C"/>
    <w:rsid w:val="008F117F"/>
    <w:rsid w:val="009017F7"/>
    <w:rsid w:val="00903210"/>
    <w:rsid w:val="00913C77"/>
    <w:rsid w:val="00924CA7"/>
    <w:rsid w:val="00925E9A"/>
    <w:rsid w:val="00933395"/>
    <w:rsid w:val="00950867"/>
    <w:rsid w:val="009530D7"/>
    <w:rsid w:val="009548EF"/>
    <w:rsid w:val="00970AFF"/>
    <w:rsid w:val="00976D06"/>
    <w:rsid w:val="00977327"/>
    <w:rsid w:val="0098302E"/>
    <w:rsid w:val="009A083A"/>
    <w:rsid w:val="009B1304"/>
    <w:rsid w:val="009B7F9C"/>
    <w:rsid w:val="009C6A24"/>
    <w:rsid w:val="009D1CC2"/>
    <w:rsid w:val="00A0713E"/>
    <w:rsid w:val="00A14DCF"/>
    <w:rsid w:val="00A1680A"/>
    <w:rsid w:val="00A34F83"/>
    <w:rsid w:val="00A408FF"/>
    <w:rsid w:val="00A46337"/>
    <w:rsid w:val="00A547A5"/>
    <w:rsid w:val="00A934C7"/>
    <w:rsid w:val="00AC2BDD"/>
    <w:rsid w:val="00AD5507"/>
    <w:rsid w:val="00B12925"/>
    <w:rsid w:val="00B41F18"/>
    <w:rsid w:val="00B432A2"/>
    <w:rsid w:val="00B60570"/>
    <w:rsid w:val="00B60F69"/>
    <w:rsid w:val="00B667A6"/>
    <w:rsid w:val="00B84941"/>
    <w:rsid w:val="00BC21E4"/>
    <w:rsid w:val="00BC4D4F"/>
    <w:rsid w:val="00BD04BB"/>
    <w:rsid w:val="00BD305E"/>
    <w:rsid w:val="00BF7888"/>
    <w:rsid w:val="00C00274"/>
    <w:rsid w:val="00C10DC3"/>
    <w:rsid w:val="00C14B84"/>
    <w:rsid w:val="00C15024"/>
    <w:rsid w:val="00C70D3C"/>
    <w:rsid w:val="00C81F1A"/>
    <w:rsid w:val="00C84EDA"/>
    <w:rsid w:val="00C95293"/>
    <w:rsid w:val="00CA07A4"/>
    <w:rsid w:val="00CA57FF"/>
    <w:rsid w:val="00CB39EE"/>
    <w:rsid w:val="00CC016A"/>
    <w:rsid w:val="00CD0077"/>
    <w:rsid w:val="00CD0F47"/>
    <w:rsid w:val="00CD15AA"/>
    <w:rsid w:val="00CD1E55"/>
    <w:rsid w:val="00CD66B5"/>
    <w:rsid w:val="00CF0FB5"/>
    <w:rsid w:val="00D03BFB"/>
    <w:rsid w:val="00D146CF"/>
    <w:rsid w:val="00D26B95"/>
    <w:rsid w:val="00D30652"/>
    <w:rsid w:val="00D30B71"/>
    <w:rsid w:val="00D43B6B"/>
    <w:rsid w:val="00D52344"/>
    <w:rsid w:val="00D95DFC"/>
    <w:rsid w:val="00DA5989"/>
    <w:rsid w:val="00DC6034"/>
    <w:rsid w:val="00DD1446"/>
    <w:rsid w:val="00DF6048"/>
    <w:rsid w:val="00DF662F"/>
    <w:rsid w:val="00DF7F5A"/>
    <w:rsid w:val="00E02244"/>
    <w:rsid w:val="00E2113E"/>
    <w:rsid w:val="00E22F70"/>
    <w:rsid w:val="00E24937"/>
    <w:rsid w:val="00E41B2C"/>
    <w:rsid w:val="00E448CD"/>
    <w:rsid w:val="00E50F8D"/>
    <w:rsid w:val="00EA00C4"/>
    <w:rsid w:val="00EA2F5F"/>
    <w:rsid w:val="00EA57F7"/>
    <w:rsid w:val="00EC759D"/>
    <w:rsid w:val="00ED2987"/>
    <w:rsid w:val="00EE1C26"/>
    <w:rsid w:val="00EF0C9A"/>
    <w:rsid w:val="00EF5847"/>
    <w:rsid w:val="00EF63CA"/>
    <w:rsid w:val="00F45FFA"/>
    <w:rsid w:val="00F73100"/>
    <w:rsid w:val="00F76112"/>
    <w:rsid w:val="00F9501C"/>
    <w:rsid w:val="00F96B4F"/>
    <w:rsid w:val="00FA6A68"/>
    <w:rsid w:val="00FC1748"/>
    <w:rsid w:val="00FE0D95"/>
    <w:rsid w:val="00FE2C66"/>
    <w:rsid w:val="00FE705D"/>
    <w:rsid w:val="12551E93"/>
    <w:rsid w:val="17EECB8A"/>
    <w:rsid w:val="30C93B1B"/>
    <w:rsid w:val="356FD10B"/>
    <w:rsid w:val="38754375"/>
    <w:rsid w:val="3BF072E6"/>
    <w:rsid w:val="5BFE4A5C"/>
    <w:rsid w:val="5EDD67D9"/>
    <w:rsid w:val="5FFF4D45"/>
    <w:rsid w:val="76FF3815"/>
    <w:rsid w:val="7FDFCA3E"/>
    <w:rsid w:val="7FFDEC7D"/>
    <w:rsid w:val="7FFE5AF0"/>
    <w:rsid w:val="9FBFFD4B"/>
    <w:rsid w:val="BADA9215"/>
    <w:rsid w:val="DAFF310F"/>
    <w:rsid w:val="DB292E37"/>
    <w:rsid w:val="DFCF8BDC"/>
    <w:rsid w:val="EFE7B7E7"/>
    <w:rsid w:val="F79BD274"/>
    <w:rsid w:val="FB7D816B"/>
    <w:rsid w:val="FCFB672A"/>
    <w:rsid w:val="FD860EC3"/>
    <w:rsid w:val="FEE7EC5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uiPriority="0" w:name="annotation text"/>
    <w:lsdException w:qFormat="1" w:uiPriority="99" w:semiHidden="0" w:name="header"/>
    <w:lsdException w:qFormat="1"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name="Default Paragraph Font"/>
    <w:lsdException w:qFormat="1" w:unhideWhenUsed="0" w:uiPriority="0" w:semiHidden="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qFormat="1"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99" w:semiHidden="0" w:name="Hyperlink"/>
    <w:lsdException w:uiPriority="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0" w:name="Balloon Text"/>
    <w:lsdException w:qFormat="1"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0">
    <w:name w:val="Default Paragraph Font"/>
    <w:semiHidden/>
    <w:unhideWhenUsed/>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2">
    <w:name w:val="Body Text"/>
    <w:basedOn w:val="1"/>
    <w:qFormat/>
    <w:uiPriority w:val="0"/>
  </w:style>
  <w:style w:type="paragraph" w:styleId="3">
    <w:name w:val="Date"/>
    <w:basedOn w:val="1"/>
    <w:next w:val="1"/>
    <w:link w:val="15"/>
    <w:semiHidden/>
    <w:unhideWhenUsed/>
    <w:qFormat/>
    <w:uiPriority w:val="0"/>
    <w:pPr>
      <w:ind w:left="100" w:leftChars="2500"/>
    </w:pPr>
  </w:style>
  <w:style w:type="paragraph" w:styleId="4">
    <w:name w:val="Balloon Text"/>
    <w:basedOn w:val="1"/>
    <w:link w:val="16"/>
    <w:semiHidden/>
    <w:unhideWhenUsed/>
    <w:qFormat/>
    <w:uiPriority w:val="0"/>
    <w:rPr>
      <w:sz w:val="18"/>
      <w:szCs w:val="18"/>
    </w:rPr>
  </w:style>
  <w:style w:type="paragraph" w:styleId="5">
    <w:name w:val="footer"/>
    <w:basedOn w:val="1"/>
    <w:link w:val="14"/>
    <w:unhideWhenUsed/>
    <w:qFormat/>
    <w:uiPriority w:val="99"/>
    <w:pPr>
      <w:tabs>
        <w:tab w:val="center" w:pos="4153"/>
        <w:tab w:val="right" w:pos="8306"/>
      </w:tabs>
      <w:snapToGrid w:val="0"/>
      <w:jc w:val="left"/>
    </w:pPr>
    <w:rPr>
      <w:rFonts w:ascii="Calibri" w:hAnsi="Calibri"/>
      <w:sz w:val="18"/>
      <w:szCs w:val="18"/>
    </w:rPr>
  </w:style>
  <w:style w:type="paragraph" w:styleId="6">
    <w:name w:val="header"/>
    <w:basedOn w:val="1"/>
    <w:link w:val="13"/>
    <w:unhideWhenUsed/>
    <w:qFormat/>
    <w:uiPriority w:val="99"/>
    <w:pPr>
      <w:pBdr>
        <w:bottom w:val="single" w:color="auto" w:sz="6" w:space="1"/>
      </w:pBdr>
      <w:tabs>
        <w:tab w:val="center" w:pos="4153"/>
        <w:tab w:val="right" w:pos="8306"/>
      </w:tabs>
      <w:snapToGrid w:val="0"/>
      <w:jc w:val="center"/>
    </w:pPr>
    <w:rPr>
      <w:rFonts w:ascii="Calibri" w:hAnsi="Calibri"/>
      <w:sz w:val="18"/>
      <w:szCs w:val="18"/>
    </w:rPr>
  </w:style>
  <w:style w:type="paragraph" w:styleId="7">
    <w:name w:val="Normal (Web)"/>
    <w:basedOn w:val="1"/>
    <w:qFormat/>
    <w:uiPriority w:val="0"/>
    <w:pPr>
      <w:widowControl/>
      <w:spacing w:before="100" w:beforeAutospacing="1" w:after="100" w:afterAutospacing="1"/>
      <w:jc w:val="left"/>
    </w:pPr>
    <w:rPr>
      <w:rFonts w:ascii="宋体" w:hAnsi="宋体" w:cs="宋体"/>
      <w:kern w:val="0"/>
      <w:sz w:val="24"/>
    </w:rPr>
  </w:style>
  <w:style w:type="table" w:styleId="9">
    <w:name w:val="Table Grid"/>
    <w:basedOn w:val="8"/>
    <w:qFormat/>
    <w:uiPriority w:val="5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Strong"/>
    <w:basedOn w:val="10"/>
    <w:qFormat/>
    <w:uiPriority w:val="22"/>
    <w:rPr>
      <w:b/>
      <w:bCs/>
    </w:rPr>
  </w:style>
  <w:style w:type="character" w:styleId="12">
    <w:name w:val="Hyperlink"/>
    <w:basedOn w:val="10"/>
    <w:unhideWhenUsed/>
    <w:qFormat/>
    <w:uiPriority w:val="99"/>
    <w:rPr>
      <w:color w:val="0000FF"/>
      <w:u w:val="single"/>
    </w:rPr>
  </w:style>
  <w:style w:type="character" w:customStyle="1" w:styleId="13">
    <w:name w:val="页眉 字符"/>
    <w:basedOn w:val="10"/>
    <w:link w:val="6"/>
    <w:semiHidden/>
    <w:qFormat/>
    <w:uiPriority w:val="99"/>
    <w:rPr>
      <w:sz w:val="18"/>
      <w:szCs w:val="18"/>
    </w:rPr>
  </w:style>
  <w:style w:type="character" w:customStyle="1" w:styleId="14">
    <w:name w:val="页脚 字符"/>
    <w:basedOn w:val="10"/>
    <w:link w:val="5"/>
    <w:qFormat/>
    <w:uiPriority w:val="99"/>
    <w:rPr>
      <w:sz w:val="18"/>
      <w:szCs w:val="18"/>
    </w:rPr>
  </w:style>
  <w:style w:type="character" w:customStyle="1" w:styleId="15">
    <w:name w:val="日期 字符"/>
    <w:basedOn w:val="10"/>
    <w:link w:val="3"/>
    <w:semiHidden/>
    <w:qFormat/>
    <w:uiPriority w:val="0"/>
    <w:rPr>
      <w:kern w:val="2"/>
      <w:sz w:val="21"/>
      <w:szCs w:val="24"/>
    </w:rPr>
  </w:style>
  <w:style w:type="character" w:customStyle="1" w:styleId="16">
    <w:name w:val="批注框文本 字符"/>
    <w:basedOn w:val="10"/>
    <w:link w:val="4"/>
    <w:semiHidden/>
    <w:qFormat/>
    <w:uiPriority w:val="0"/>
    <w:rPr>
      <w:kern w:val="2"/>
      <w:sz w:val="18"/>
      <w:szCs w:val="18"/>
    </w:rPr>
  </w:style>
  <w:style w:type="paragraph" w:customStyle="1" w:styleId="17">
    <w:name w:val="正文 A"/>
    <w:qFormat/>
    <w:uiPriority w:val="0"/>
    <w:rPr>
      <w:rFonts w:hint="eastAsia" w:ascii="Arial Unicode MS" w:hAnsi="Arial Unicode MS" w:eastAsia="Arial Unicode MS" w:cs="Arial Unicode MS"/>
      <w:color w:val="000000"/>
      <w:sz w:val="22"/>
      <w:szCs w:val="22"/>
      <w:u w:color="000000"/>
      <w:lang w:val="zh-TW" w:eastAsia="zh-TW" w:bidi="ar-SA"/>
    </w:rPr>
  </w:style>
  <w:style w:type="table" w:customStyle="1" w:styleId="18">
    <w:name w:val="网格型1"/>
    <w:basedOn w:val="8"/>
    <w:qFormat/>
    <w:uiPriority w:val="59"/>
    <w:rPr>
      <w:rFonts w:ascii="仿宋_GB2312" w:hAnsi="Calibri" w:eastAsia="仿宋_GB2312"/>
      <w:kern w:val="2"/>
      <w:sz w:val="32"/>
      <w:szCs w:val="22"/>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您的公司名</Company>
  <Pages>1</Pages>
  <Words>2153</Words>
  <Characters>2324</Characters>
  <Lines>20</Lines>
  <Paragraphs>5</Paragraphs>
  <TotalTime>1</TotalTime>
  <ScaleCrop>false</ScaleCrop>
  <LinksUpToDate>false</LinksUpToDate>
  <CharactersWithSpaces>2526</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2024-06-12T09:23:00Z</dcterms:created>
  <dc:creator>n</dc:creator>
  <cp:lastModifiedBy>王霖楠</cp:lastModifiedBy>
  <cp:lastPrinted>2023-03-23T02:45:00Z</cp:lastPrinted>
  <dcterms:modified xsi:type="dcterms:W3CDTF">2024-06-12T11:05:40Z</dcterms:modified>
  <dc:title>为贯彻落实中医药基本公共卫生服务项目推进工作会议精神和国家卫生计生委、财政部、国家中医药管理局《关于做好2015年国家基本公共卫生服务项目工作的通知》（国卫基层发〔2015〕67号）要求，进一步做好中医药健康管理服务项目实施工作，现将有关事宜通知如下：</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EACBEEB422FD888D7E0B69665F3A6EBC</vt:lpwstr>
  </property>
</Properties>
</file>