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7399AE" w14:textId="77777777" w:rsidR="00C253B6" w:rsidRDefault="00000000">
      <w:pPr>
        <w:spacing w:line="600" w:lineRule="exact"/>
        <w:ind w:firstLine="0"/>
        <w:rPr>
          <w:rFonts w:ascii="黑体" w:eastAsia="黑体" w:hAnsi="黑体" w:cs="黑体"/>
          <w:spacing w:val="-12"/>
          <w:sz w:val="32"/>
          <w:szCs w:val="32"/>
        </w:rPr>
      </w:pPr>
      <w:r>
        <w:rPr>
          <w:rFonts w:ascii="黑体" w:eastAsia="黑体" w:hAnsi="黑体" w:cs="黑体" w:hint="eastAsia"/>
          <w:spacing w:val="-12"/>
          <w:sz w:val="32"/>
          <w:szCs w:val="32"/>
        </w:rPr>
        <w:t>附件</w:t>
      </w:r>
      <w:r>
        <w:rPr>
          <w:rFonts w:ascii="黑体" w:eastAsia="黑体" w:hAnsi="黑体" w:cs="黑体"/>
          <w:spacing w:val="-12"/>
          <w:sz w:val="32"/>
          <w:szCs w:val="32"/>
        </w:rPr>
        <w:t>5</w:t>
      </w:r>
    </w:p>
    <w:p w14:paraId="00A5D810" w14:textId="77777777" w:rsidR="00C253B6" w:rsidRDefault="00000000">
      <w:pPr>
        <w:widowControl/>
        <w:spacing w:line="600" w:lineRule="exact"/>
        <w:ind w:firstLine="0"/>
        <w:jc w:val="center"/>
        <w:rPr>
          <w:rFonts w:ascii="方正小标宋简体" w:eastAsia="方正小标宋简体" w:hAnsi="方正小标宋简体" w:cs="方正小标宋简体"/>
          <w:bCs/>
          <w:kern w:val="0"/>
          <w:sz w:val="44"/>
          <w:szCs w:val="44"/>
          <w:lang w:eastAsia="zh-Hans" w:bidi="ar"/>
        </w:rPr>
      </w:pPr>
      <w:r>
        <w:rPr>
          <w:rFonts w:ascii="方正小标宋简体" w:eastAsia="方正小标宋简体" w:hAnsi="方正小标宋简体" w:cs="方正小标宋简体" w:hint="eastAsia"/>
          <w:bCs/>
          <w:kern w:val="0"/>
          <w:sz w:val="44"/>
          <w:szCs w:val="44"/>
          <w:lang w:bidi="ar"/>
        </w:rPr>
        <w:t>XX县（市、区）</w:t>
      </w:r>
      <w:r>
        <w:rPr>
          <w:rFonts w:ascii="方正小标宋简体" w:eastAsia="方正小标宋简体" w:hAnsi="方正小标宋简体" w:cs="方正小标宋简体" w:hint="eastAsia"/>
          <w:bCs/>
          <w:kern w:val="0"/>
          <w:sz w:val="44"/>
          <w:szCs w:val="44"/>
          <w:lang w:eastAsia="zh-Hans" w:bidi="ar"/>
        </w:rPr>
        <w:t>中医适宜技术防控儿童</w:t>
      </w:r>
    </w:p>
    <w:p w14:paraId="755E86B9" w14:textId="77777777" w:rsidR="00C253B6" w:rsidRDefault="00000000">
      <w:pPr>
        <w:widowControl/>
        <w:spacing w:line="600" w:lineRule="exact"/>
        <w:ind w:firstLine="0"/>
        <w:jc w:val="center"/>
        <w:rPr>
          <w:rFonts w:ascii="方正小标宋简体" w:eastAsia="方正小标宋简体" w:hAnsi="方正小标宋简体" w:cs="方正小标宋简体"/>
          <w:snapToGrid w:val="0"/>
          <w:spacing w:val="-2"/>
          <w:kern w:val="0"/>
          <w:sz w:val="44"/>
          <w:szCs w:val="44"/>
        </w:rPr>
      </w:pPr>
      <w:r>
        <w:rPr>
          <w:rFonts w:ascii="方正小标宋简体" w:eastAsia="方正小标宋简体" w:hAnsi="方正小标宋简体" w:cs="方正小标宋简体" w:hint="eastAsia"/>
          <w:bCs/>
          <w:snapToGrid w:val="0"/>
          <w:spacing w:val="-2"/>
          <w:kern w:val="0"/>
          <w:sz w:val="44"/>
          <w:szCs w:val="44"/>
          <w:lang w:eastAsia="zh-Hans" w:bidi="ar"/>
        </w:rPr>
        <w:t>青少年近视试点</w:t>
      </w:r>
      <w:r>
        <w:rPr>
          <w:rFonts w:ascii="方正小标宋简体" w:eastAsia="方正小标宋简体" w:hAnsi="方正小标宋简体" w:cs="方正小标宋简体"/>
          <w:bCs/>
          <w:snapToGrid w:val="0"/>
          <w:spacing w:val="-2"/>
          <w:kern w:val="0"/>
          <w:sz w:val="44"/>
          <w:szCs w:val="44"/>
          <w:lang w:bidi="ar"/>
        </w:rPr>
        <w:t>工作</w:t>
      </w:r>
      <w:r>
        <w:rPr>
          <w:rFonts w:ascii="方正小标宋简体" w:eastAsia="方正小标宋简体" w:hAnsi="方正小标宋简体" w:cs="方正小标宋简体" w:hint="eastAsia"/>
          <w:snapToGrid w:val="0"/>
          <w:spacing w:val="-2"/>
          <w:kern w:val="0"/>
          <w:sz w:val="44"/>
          <w:szCs w:val="44"/>
        </w:rPr>
        <w:t>评分情况表</w:t>
      </w:r>
    </w:p>
    <w:tbl>
      <w:tblPr>
        <w:tblW w:w="15304" w:type="dxa"/>
        <w:jc w:val="center"/>
        <w:tblLook w:val="04A0" w:firstRow="1" w:lastRow="0" w:firstColumn="1" w:lastColumn="0" w:noHBand="0" w:noVBand="1"/>
      </w:tblPr>
      <w:tblGrid>
        <w:gridCol w:w="1129"/>
        <w:gridCol w:w="6385"/>
        <w:gridCol w:w="992"/>
        <w:gridCol w:w="6798"/>
      </w:tblGrid>
      <w:tr w:rsidR="00C253B6" w14:paraId="1ADEC63D" w14:textId="77777777" w:rsidTr="00A3418C">
        <w:trPr>
          <w:jc w:val="cent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6B7F1493" w14:textId="77777777" w:rsidR="00C253B6"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指标</w:t>
            </w:r>
          </w:p>
        </w:tc>
        <w:tc>
          <w:tcPr>
            <w:tcW w:w="6385" w:type="dxa"/>
            <w:tcBorders>
              <w:top w:val="single" w:sz="4" w:space="0" w:color="auto"/>
              <w:left w:val="nil"/>
              <w:bottom w:val="single" w:sz="4" w:space="0" w:color="auto"/>
              <w:right w:val="single" w:sz="4" w:space="0" w:color="auto"/>
            </w:tcBorders>
            <w:shd w:val="clear" w:color="auto" w:fill="auto"/>
            <w:vAlign w:val="center"/>
          </w:tcPr>
          <w:p w14:paraId="05452B51" w14:textId="77777777" w:rsidR="00C253B6"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指标内容</w:t>
            </w:r>
          </w:p>
        </w:tc>
        <w:tc>
          <w:tcPr>
            <w:tcW w:w="992" w:type="dxa"/>
            <w:tcBorders>
              <w:top w:val="single" w:sz="4" w:space="0" w:color="auto"/>
              <w:left w:val="nil"/>
              <w:bottom w:val="single" w:sz="4" w:space="0" w:color="auto"/>
              <w:right w:val="single" w:sz="4" w:space="0" w:color="auto"/>
            </w:tcBorders>
            <w:shd w:val="clear" w:color="auto" w:fill="auto"/>
            <w:vAlign w:val="center"/>
          </w:tcPr>
          <w:p w14:paraId="499B62B8" w14:textId="77777777" w:rsidR="00C253B6"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得分</w:t>
            </w:r>
          </w:p>
        </w:tc>
        <w:tc>
          <w:tcPr>
            <w:tcW w:w="6798" w:type="dxa"/>
            <w:tcBorders>
              <w:top w:val="single" w:sz="4" w:space="0" w:color="auto"/>
              <w:left w:val="nil"/>
              <w:bottom w:val="single" w:sz="4" w:space="0" w:color="auto"/>
              <w:right w:val="single" w:sz="4" w:space="0" w:color="auto"/>
            </w:tcBorders>
            <w:shd w:val="clear" w:color="auto" w:fill="auto"/>
            <w:vAlign w:val="center"/>
          </w:tcPr>
          <w:p w14:paraId="692711B2" w14:textId="77777777" w:rsidR="00C253B6" w:rsidRDefault="00000000">
            <w:pPr>
              <w:widowControl/>
              <w:spacing w:line="240" w:lineRule="auto"/>
              <w:ind w:firstLine="0"/>
              <w:jc w:val="center"/>
              <w:rPr>
                <w:rFonts w:ascii="仿宋_GB2312" w:hAnsi="等线" w:cs="宋体"/>
                <w:b/>
                <w:bCs/>
                <w:kern w:val="0"/>
                <w:sz w:val="21"/>
                <w:szCs w:val="21"/>
              </w:rPr>
            </w:pPr>
            <w:r>
              <w:rPr>
                <w:rFonts w:ascii="仿宋_GB2312" w:hAnsi="等线" w:cs="宋体" w:hint="eastAsia"/>
                <w:b/>
                <w:bCs/>
                <w:kern w:val="0"/>
                <w:sz w:val="21"/>
                <w:szCs w:val="21"/>
              </w:rPr>
              <w:t>工作落实及扣分情况说明</w:t>
            </w:r>
          </w:p>
        </w:tc>
      </w:tr>
      <w:tr w:rsidR="00C253B6" w14:paraId="2E2F7FCE" w14:textId="77777777" w:rsidTr="00A3418C">
        <w:trPr>
          <w:trHeight w:val="619"/>
          <w:jc w:val="center"/>
        </w:trPr>
        <w:tc>
          <w:tcPr>
            <w:tcW w:w="1129" w:type="dxa"/>
            <w:vMerge w:val="restart"/>
            <w:tcBorders>
              <w:top w:val="nil"/>
              <w:left w:val="single" w:sz="4" w:space="0" w:color="auto"/>
              <w:bottom w:val="single" w:sz="4" w:space="0" w:color="auto"/>
              <w:right w:val="single" w:sz="4" w:space="0" w:color="auto"/>
            </w:tcBorders>
            <w:shd w:val="clear" w:color="auto" w:fill="auto"/>
            <w:vAlign w:val="center"/>
          </w:tcPr>
          <w:p w14:paraId="6F67CD33" w14:textId="77777777" w:rsidR="00C253B6"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试点工作组织管理（2</w:t>
            </w:r>
            <w:r>
              <w:rPr>
                <w:rFonts w:ascii="仿宋_GB2312" w:hAnsi="等线" w:cs="宋体"/>
                <w:kern w:val="0"/>
                <w:sz w:val="21"/>
                <w:szCs w:val="21"/>
              </w:rPr>
              <w:t>5</w:t>
            </w:r>
            <w:r>
              <w:rPr>
                <w:rFonts w:ascii="仿宋_GB2312" w:hAnsi="等线" w:cs="宋体" w:hint="eastAsia"/>
                <w:kern w:val="0"/>
                <w:sz w:val="21"/>
                <w:szCs w:val="21"/>
              </w:rPr>
              <w:t>分）</w:t>
            </w:r>
          </w:p>
        </w:tc>
        <w:tc>
          <w:tcPr>
            <w:tcW w:w="6385" w:type="dxa"/>
            <w:tcBorders>
              <w:top w:val="nil"/>
              <w:left w:val="nil"/>
              <w:bottom w:val="single" w:sz="4" w:space="0" w:color="auto"/>
              <w:right w:val="single" w:sz="4" w:space="0" w:color="auto"/>
            </w:tcBorders>
            <w:shd w:val="clear" w:color="auto" w:fill="auto"/>
            <w:vAlign w:val="center"/>
          </w:tcPr>
          <w:p w14:paraId="7C3822D2"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成立试点工作领导小组，明确工作目标、部门职责、任务分工，召开专题会议。（7分）</w:t>
            </w:r>
          </w:p>
        </w:tc>
        <w:tc>
          <w:tcPr>
            <w:tcW w:w="992" w:type="dxa"/>
            <w:tcBorders>
              <w:top w:val="nil"/>
              <w:left w:val="nil"/>
              <w:bottom w:val="single" w:sz="4" w:space="0" w:color="auto"/>
              <w:right w:val="single" w:sz="4" w:space="0" w:color="auto"/>
            </w:tcBorders>
            <w:shd w:val="clear" w:color="auto" w:fill="auto"/>
            <w:vAlign w:val="center"/>
          </w:tcPr>
          <w:p w14:paraId="109CD7E4"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6C12F435" w14:textId="77777777" w:rsidR="00C253B6" w:rsidRDefault="00C253B6">
            <w:pPr>
              <w:widowControl/>
              <w:spacing w:line="240" w:lineRule="auto"/>
              <w:ind w:firstLine="0"/>
              <w:jc w:val="left"/>
              <w:rPr>
                <w:rFonts w:ascii="仿宋_GB2312" w:hAnsi="等线" w:cs="宋体"/>
                <w:kern w:val="0"/>
                <w:sz w:val="21"/>
                <w:szCs w:val="21"/>
              </w:rPr>
            </w:pPr>
          </w:p>
        </w:tc>
      </w:tr>
      <w:tr w:rsidR="00C253B6" w14:paraId="0A0E38E2" w14:textId="77777777" w:rsidTr="00A3418C">
        <w:trPr>
          <w:trHeight w:val="619"/>
          <w:jc w:val="center"/>
        </w:trPr>
        <w:tc>
          <w:tcPr>
            <w:tcW w:w="1129" w:type="dxa"/>
            <w:vMerge/>
            <w:tcBorders>
              <w:top w:val="nil"/>
              <w:left w:val="single" w:sz="4" w:space="0" w:color="auto"/>
              <w:bottom w:val="single" w:sz="4" w:space="0" w:color="auto"/>
              <w:right w:val="single" w:sz="4" w:space="0" w:color="auto"/>
            </w:tcBorders>
            <w:vAlign w:val="center"/>
          </w:tcPr>
          <w:p w14:paraId="6F46C0B3"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085B7C15"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建立多部门联动、监督、考核评估等相关工作机制，多部门协调解决试点工作问题困难，定期开展督导、考核评估及总结工作。（6分）</w:t>
            </w:r>
          </w:p>
        </w:tc>
        <w:tc>
          <w:tcPr>
            <w:tcW w:w="992" w:type="dxa"/>
            <w:tcBorders>
              <w:top w:val="nil"/>
              <w:left w:val="nil"/>
              <w:bottom w:val="single" w:sz="4" w:space="0" w:color="auto"/>
              <w:right w:val="single" w:sz="4" w:space="0" w:color="auto"/>
            </w:tcBorders>
            <w:shd w:val="clear" w:color="auto" w:fill="auto"/>
            <w:vAlign w:val="center"/>
          </w:tcPr>
          <w:p w14:paraId="38B3D838"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667AA4B9" w14:textId="77777777" w:rsidR="00C253B6" w:rsidRDefault="00C253B6">
            <w:pPr>
              <w:widowControl/>
              <w:spacing w:line="240" w:lineRule="auto"/>
              <w:ind w:firstLine="0"/>
              <w:rPr>
                <w:rFonts w:ascii="仿宋_GB2312" w:hAnsi="等线" w:cs="宋体"/>
                <w:kern w:val="0"/>
                <w:sz w:val="21"/>
                <w:szCs w:val="21"/>
              </w:rPr>
            </w:pPr>
          </w:p>
        </w:tc>
      </w:tr>
      <w:tr w:rsidR="00C253B6" w14:paraId="765D1ED8" w14:textId="77777777" w:rsidTr="00A3418C">
        <w:trPr>
          <w:trHeight w:val="619"/>
          <w:jc w:val="center"/>
        </w:trPr>
        <w:tc>
          <w:tcPr>
            <w:tcW w:w="1129" w:type="dxa"/>
            <w:vMerge/>
            <w:tcBorders>
              <w:top w:val="nil"/>
              <w:left w:val="single" w:sz="4" w:space="0" w:color="auto"/>
              <w:bottom w:val="single" w:sz="4" w:space="0" w:color="auto"/>
              <w:right w:val="single" w:sz="4" w:space="0" w:color="auto"/>
            </w:tcBorders>
            <w:vAlign w:val="center"/>
          </w:tcPr>
          <w:p w14:paraId="5EA8EA40"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112F8347"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根据试点区自身情况制定工作实施方案，并明确试点范围、干预人群、工作目标、主要任务、考核评估办法等内容。（5分）</w:t>
            </w:r>
          </w:p>
        </w:tc>
        <w:tc>
          <w:tcPr>
            <w:tcW w:w="992" w:type="dxa"/>
            <w:tcBorders>
              <w:top w:val="nil"/>
              <w:left w:val="nil"/>
              <w:bottom w:val="single" w:sz="4" w:space="0" w:color="auto"/>
              <w:right w:val="single" w:sz="4" w:space="0" w:color="auto"/>
            </w:tcBorders>
            <w:shd w:val="clear" w:color="auto" w:fill="auto"/>
            <w:vAlign w:val="center"/>
          </w:tcPr>
          <w:p w14:paraId="66CBEF17"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38A03D51" w14:textId="77777777" w:rsidR="00C253B6" w:rsidRDefault="00C253B6">
            <w:pPr>
              <w:widowControl/>
              <w:spacing w:line="240" w:lineRule="auto"/>
              <w:ind w:firstLine="0"/>
              <w:rPr>
                <w:rFonts w:ascii="仿宋_GB2312" w:hAnsi="等线" w:cs="宋体"/>
                <w:kern w:val="0"/>
                <w:sz w:val="21"/>
                <w:szCs w:val="21"/>
              </w:rPr>
            </w:pPr>
          </w:p>
        </w:tc>
      </w:tr>
      <w:tr w:rsidR="00C253B6" w14:paraId="11F12C51" w14:textId="77777777" w:rsidTr="00A3418C">
        <w:trPr>
          <w:trHeight w:val="609"/>
          <w:jc w:val="center"/>
        </w:trPr>
        <w:tc>
          <w:tcPr>
            <w:tcW w:w="1129" w:type="dxa"/>
            <w:vMerge/>
            <w:tcBorders>
              <w:top w:val="nil"/>
              <w:left w:val="single" w:sz="4" w:space="0" w:color="auto"/>
              <w:bottom w:val="single" w:sz="4" w:space="0" w:color="auto"/>
              <w:right w:val="single" w:sz="4" w:space="0" w:color="auto"/>
            </w:tcBorders>
            <w:vAlign w:val="center"/>
          </w:tcPr>
          <w:p w14:paraId="6D753D2D"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45B8D92A"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中医适宜技术防控儿童青少年近视试点工作列入年度重点工作计划。（3分）</w:t>
            </w:r>
          </w:p>
        </w:tc>
        <w:tc>
          <w:tcPr>
            <w:tcW w:w="992" w:type="dxa"/>
            <w:tcBorders>
              <w:top w:val="nil"/>
              <w:left w:val="nil"/>
              <w:bottom w:val="single" w:sz="4" w:space="0" w:color="auto"/>
              <w:right w:val="single" w:sz="4" w:space="0" w:color="auto"/>
            </w:tcBorders>
            <w:shd w:val="clear" w:color="auto" w:fill="auto"/>
            <w:vAlign w:val="center"/>
          </w:tcPr>
          <w:p w14:paraId="5F6FF6CC"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655BE871" w14:textId="77777777" w:rsidR="00C253B6" w:rsidRDefault="00C253B6">
            <w:pPr>
              <w:widowControl/>
              <w:spacing w:line="240" w:lineRule="auto"/>
              <w:ind w:firstLine="0"/>
              <w:rPr>
                <w:rFonts w:ascii="仿宋_GB2312" w:hAnsi="等线" w:cs="宋体"/>
                <w:kern w:val="0"/>
                <w:sz w:val="21"/>
                <w:szCs w:val="21"/>
              </w:rPr>
            </w:pPr>
          </w:p>
        </w:tc>
      </w:tr>
      <w:tr w:rsidR="00C253B6" w14:paraId="516219BB" w14:textId="77777777" w:rsidTr="00A3418C">
        <w:trPr>
          <w:trHeight w:val="619"/>
          <w:jc w:val="center"/>
        </w:trPr>
        <w:tc>
          <w:tcPr>
            <w:tcW w:w="1129" w:type="dxa"/>
            <w:vMerge/>
            <w:tcBorders>
              <w:top w:val="nil"/>
              <w:left w:val="single" w:sz="4" w:space="0" w:color="auto"/>
              <w:bottom w:val="single" w:sz="4" w:space="0" w:color="auto"/>
              <w:right w:val="single" w:sz="4" w:space="0" w:color="auto"/>
            </w:tcBorders>
            <w:vAlign w:val="center"/>
          </w:tcPr>
          <w:p w14:paraId="6C3DDD2A"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1C5A87E0"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将中医适宜技术防控儿童青少年近视试点工作纳入综合防控儿童青少年近视工作和考核中统筹推进。（4分）</w:t>
            </w:r>
          </w:p>
        </w:tc>
        <w:tc>
          <w:tcPr>
            <w:tcW w:w="992" w:type="dxa"/>
            <w:tcBorders>
              <w:top w:val="nil"/>
              <w:left w:val="nil"/>
              <w:bottom w:val="single" w:sz="4" w:space="0" w:color="auto"/>
              <w:right w:val="single" w:sz="4" w:space="0" w:color="auto"/>
            </w:tcBorders>
            <w:shd w:val="clear" w:color="auto" w:fill="auto"/>
            <w:vAlign w:val="center"/>
          </w:tcPr>
          <w:p w14:paraId="581B5A57"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2C659DC3" w14:textId="77777777" w:rsidR="00C253B6" w:rsidRDefault="00C253B6">
            <w:pPr>
              <w:widowControl/>
              <w:spacing w:line="240" w:lineRule="auto"/>
              <w:ind w:firstLine="0"/>
              <w:rPr>
                <w:rFonts w:ascii="仿宋_GB2312" w:hAnsi="等线" w:cs="宋体"/>
                <w:kern w:val="0"/>
                <w:sz w:val="21"/>
                <w:szCs w:val="21"/>
              </w:rPr>
            </w:pPr>
          </w:p>
        </w:tc>
      </w:tr>
      <w:tr w:rsidR="00C253B6" w14:paraId="65649185" w14:textId="77777777" w:rsidTr="00A3418C">
        <w:trPr>
          <w:trHeight w:val="598"/>
          <w:jc w:val="center"/>
        </w:trPr>
        <w:tc>
          <w:tcPr>
            <w:tcW w:w="1129" w:type="dxa"/>
            <w:vMerge w:val="restart"/>
            <w:tcBorders>
              <w:top w:val="single" w:sz="4" w:space="0" w:color="auto"/>
              <w:left w:val="single" w:sz="4" w:space="0" w:color="auto"/>
              <w:right w:val="single" w:sz="4" w:space="0" w:color="auto"/>
            </w:tcBorders>
            <w:shd w:val="clear" w:color="auto" w:fill="auto"/>
            <w:vAlign w:val="center"/>
          </w:tcPr>
          <w:p w14:paraId="3B81F73F" w14:textId="77777777" w:rsidR="00C253B6"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儿童青少年近视防控综合管理（</w:t>
            </w:r>
            <w:r>
              <w:rPr>
                <w:rFonts w:ascii="仿宋_GB2312" w:hAnsi="等线" w:cs="宋体"/>
                <w:kern w:val="0"/>
                <w:sz w:val="21"/>
                <w:szCs w:val="21"/>
              </w:rPr>
              <w:t>40</w:t>
            </w:r>
            <w:r>
              <w:rPr>
                <w:rFonts w:ascii="仿宋_GB2312" w:hAnsi="等线" w:cs="宋体" w:hint="eastAsia"/>
                <w:kern w:val="0"/>
                <w:sz w:val="21"/>
                <w:szCs w:val="21"/>
              </w:rPr>
              <w:t>分）</w:t>
            </w:r>
          </w:p>
        </w:tc>
        <w:tc>
          <w:tcPr>
            <w:tcW w:w="6385" w:type="dxa"/>
            <w:tcBorders>
              <w:top w:val="nil"/>
              <w:left w:val="nil"/>
              <w:bottom w:val="single" w:sz="4" w:space="0" w:color="auto"/>
              <w:right w:val="single" w:sz="4" w:space="0" w:color="auto"/>
            </w:tcBorders>
            <w:shd w:val="clear" w:color="auto" w:fill="auto"/>
            <w:vAlign w:val="center"/>
          </w:tcPr>
          <w:p w14:paraId="03F6FD56"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积极推进并落实试点工作任务，根据实施方案完成试点干预目标数量。（</w:t>
            </w:r>
            <w:r>
              <w:rPr>
                <w:rFonts w:ascii="仿宋_GB2312" w:hAnsi="等线" w:cs="宋体"/>
                <w:kern w:val="0"/>
                <w:sz w:val="21"/>
                <w:szCs w:val="21"/>
              </w:rPr>
              <w:t>10</w:t>
            </w:r>
            <w:r>
              <w:rPr>
                <w:rFonts w:ascii="仿宋_GB2312" w:hAnsi="等线" w:cs="宋体" w:hint="eastAsia"/>
                <w:kern w:val="0"/>
                <w:sz w:val="21"/>
                <w:szCs w:val="21"/>
              </w:rPr>
              <w:t>分）</w:t>
            </w:r>
          </w:p>
        </w:tc>
        <w:tc>
          <w:tcPr>
            <w:tcW w:w="992" w:type="dxa"/>
            <w:tcBorders>
              <w:top w:val="nil"/>
              <w:left w:val="nil"/>
              <w:bottom w:val="single" w:sz="4" w:space="0" w:color="auto"/>
              <w:right w:val="single" w:sz="4" w:space="0" w:color="auto"/>
            </w:tcBorders>
            <w:shd w:val="clear" w:color="auto" w:fill="auto"/>
            <w:vAlign w:val="center"/>
          </w:tcPr>
          <w:p w14:paraId="356190BA"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7AFA0A28" w14:textId="77777777" w:rsidR="00C253B6" w:rsidRDefault="00C253B6">
            <w:pPr>
              <w:widowControl/>
              <w:spacing w:line="240" w:lineRule="auto"/>
              <w:ind w:firstLine="0"/>
              <w:rPr>
                <w:rFonts w:ascii="仿宋_GB2312" w:hAnsi="等线" w:cs="宋体"/>
                <w:kern w:val="0"/>
                <w:sz w:val="21"/>
                <w:szCs w:val="21"/>
              </w:rPr>
            </w:pPr>
          </w:p>
        </w:tc>
      </w:tr>
      <w:tr w:rsidR="00C253B6" w14:paraId="343FC50C" w14:textId="77777777" w:rsidTr="00A3418C">
        <w:trPr>
          <w:trHeight w:val="597"/>
          <w:jc w:val="center"/>
        </w:trPr>
        <w:tc>
          <w:tcPr>
            <w:tcW w:w="1129" w:type="dxa"/>
            <w:vMerge/>
            <w:tcBorders>
              <w:left w:val="single" w:sz="4" w:space="0" w:color="auto"/>
              <w:right w:val="single" w:sz="4" w:space="0" w:color="auto"/>
            </w:tcBorders>
            <w:shd w:val="clear" w:color="auto" w:fill="auto"/>
            <w:vAlign w:val="center"/>
          </w:tcPr>
          <w:p w14:paraId="5E2F9838"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62EF94AD"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建立儿童青少年</w:t>
            </w:r>
            <w:proofErr w:type="gramStart"/>
            <w:r>
              <w:rPr>
                <w:rFonts w:ascii="仿宋_GB2312" w:hAnsi="等线" w:cs="宋体" w:hint="eastAsia"/>
                <w:kern w:val="0"/>
                <w:sz w:val="21"/>
                <w:szCs w:val="21"/>
              </w:rPr>
              <w:t>眼健康</w:t>
            </w:r>
            <w:proofErr w:type="gramEnd"/>
            <w:r>
              <w:rPr>
                <w:rFonts w:ascii="仿宋_GB2312" w:hAnsi="等线" w:cs="宋体" w:hint="eastAsia"/>
                <w:kern w:val="0"/>
                <w:sz w:val="21"/>
                <w:szCs w:val="21"/>
              </w:rPr>
              <w:t>档案，一人一档，信息完备；随儿童青少年学籍变化实时转移。（7分）</w:t>
            </w:r>
          </w:p>
        </w:tc>
        <w:tc>
          <w:tcPr>
            <w:tcW w:w="992" w:type="dxa"/>
            <w:tcBorders>
              <w:top w:val="nil"/>
              <w:left w:val="nil"/>
              <w:bottom w:val="single" w:sz="4" w:space="0" w:color="auto"/>
              <w:right w:val="single" w:sz="4" w:space="0" w:color="auto"/>
            </w:tcBorders>
            <w:shd w:val="clear" w:color="auto" w:fill="auto"/>
            <w:vAlign w:val="center"/>
          </w:tcPr>
          <w:p w14:paraId="1C27A61D"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381C6447" w14:textId="77777777" w:rsidR="00C253B6" w:rsidRDefault="00C253B6">
            <w:pPr>
              <w:widowControl/>
              <w:spacing w:line="240" w:lineRule="auto"/>
              <w:ind w:firstLine="0"/>
              <w:rPr>
                <w:rFonts w:ascii="仿宋_GB2312" w:hAnsi="等线" w:cs="宋体"/>
                <w:kern w:val="0"/>
                <w:sz w:val="21"/>
                <w:szCs w:val="21"/>
              </w:rPr>
            </w:pPr>
          </w:p>
        </w:tc>
      </w:tr>
      <w:tr w:rsidR="00C253B6" w14:paraId="356417C6" w14:textId="77777777" w:rsidTr="00A3418C">
        <w:trPr>
          <w:trHeight w:val="891"/>
          <w:jc w:val="center"/>
        </w:trPr>
        <w:tc>
          <w:tcPr>
            <w:tcW w:w="1129" w:type="dxa"/>
            <w:vMerge/>
            <w:tcBorders>
              <w:left w:val="single" w:sz="4" w:space="0" w:color="auto"/>
              <w:right w:val="single" w:sz="4" w:space="0" w:color="auto"/>
            </w:tcBorders>
            <w:shd w:val="clear" w:color="auto" w:fill="auto"/>
            <w:vAlign w:val="center"/>
          </w:tcPr>
          <w:p w14:paraId="0D771B41"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single" w:sz="4" w:space="0" w:color="auto"/>
              <w:left w:val="nil"/>
              <w:bottom w:val="single" w:sz="4" w:space="0" w:color="auto"/>
              <w:right w:val="single" w:sz="4" w:space="0" w:color="auto"/>
            </w:tcBorders>
            <w:shd w:val="clear" w:color="auto" w:fill="auto"/>
            <w:vAlign w:val="center"/>
          </w:tcPr>
          <w:p w14:paraId="2D5D4170"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建立中医适宜技术防控儿童青少年近视试点数据库，并搭建数据安全管理机制，明确数据安全负责人，试点工作开展期间未出现数据安全事件。（8分）</w:t>
            </w:r>
          </w:p>
        </w:tc>
        <w:tc>
          <w:tcPr>
            <w:tcW w:w="992" w:type="dxa"/>
            <w:tcBorders>
              <w:top w:val="single" w:sz="4" w:space="0" w:color="auto"/>
              <w:left w:val="nil"/>
              <w:bottom w:val="single" w:sz="4" w:space="0" w:color="auto"/>
              <w:right w:val="single" w:sz="4" w:space="0" w:color="auto"/>
            </w:tcBorders>
            <w:shd w:val="clear" w:color="auto" w:fill="auto"/>
            <w:vAlign w:val="center"/>
          </w:tcPr>
          <w:p w14:paraId="6DA441B2"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single" w:sz="4" w:space="0" w:color="auto"/>
              <w:left w:val="nil"/>
              <w:bottom w:val="single" w:sz="4" w:space="0" w:color="auto"/>
              <w:right w:val="single" w:sz="4" w:space="0" w:color="auto"/>
            </w:tcBorders>
            <w:shd w:val="clear" w:color="auto" w:fill="auto"/>
            <w:vAlign w:val="center"/>
          </w:tcPr>
          <w:p w14:paraId="51794BF7" w14:textId="77777777" w:rsidR="00C253B6" w:rsidRDefault="00C253B6">
            <w:pPr>
              <w:widowControl/>
              <w:spacing w:line="240" w:lineRule="auto"/>
              <w:ind w:firstLine="0"/>
              <w:rPr>
                <w:rFonts w:ascii="仿宋_GB2312" w:hAnsi="等线" w:cs="宋体"/>
                <w:kern w:val="0"/>
                <w:sz w:val="21"/>
                <w:szCs w:val="21"/>
              </w:rPr>
            </w:pPr>
          </w:p>
        </w:tc>
      </w:tr>
      <w:tr w:rsidR="00C253B6" w14:paraId="33B0E628" w14:textId="77777777" w:rsidTr="00A3418C">
        <w:trPr>
          <w:trHeight w:val="608"/>
          <w:jc w:val="center"/>
        </w:trPr>
        <w:tc>
          <w:tcPr>
            <w:tcW w:w="1129" w:type="dxa"/>
            <w:vMerge/>
            <w:tcBorders>
              <w:left w:val="single" w:sz="4" w:space="0" w:color="auto"/>
              <w:right w:val="single" w:sz="4" w:space="0" w:color="auto"/>
            </w:tcBorders>
            <w:shd w:val="clear" w:color="auto" w:fill="auto"/>
            <w:vAlign w:val="center"/>
          </w:tcPr>
          <w:p w14:paraId="5BF0E6FD"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43DA4C81"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按照《中医适宜技术防控儿童青少年近视操作指南（试点试用）》要求或采用多种中医适宜技术进行规范干预。（</w:t>
            </w:r>
            <w:r>
              <w:rPr>
                <w:rFonts w:ascii="仿宋_GB2312" w:hAnsi="等线" w:cs="宋体"/>
                <w:kern w:val="0"/>
                <w:sz w:val="21"/>
                <w:szCs w:val="21"/>
              </w:rPr>
              <w:t>7</w:t>
            </w:r>
            <w:r>
              <w:rPr>
                <w:rFonts w:ascii="仿宋_GB2312" w:hAnsi="等线" w:cs="宋体" w:hint="eastAsia"/>
                <w:kern w:val="0"/>
                <w:sz w:val="21"/>
                <w:szCs w:val="21"/>
              </w:rPr>
              <w:t>分）</w:t>
            </w:r>
          </w:p>
        </w:tc>
        <w:tc>
          <w:tcPr>
            <w:tcW w:w="992" w:type="dxa"/>
            <w:tcBorders>
              <w:top w:val="nil"/>
              <w:left w:val="nil"/>
              <w:bottom w:val="single" w:sz="4" w:space="0" w:color="auto"/>
              <w:right w:val="single" w:sz="4" w:space="0" w:color="auto"/>
            </w:tcBorders>
            <w:shd w:val="clear" w:color="auto" w:fill="auto"/>
            <w:vAlign w:val="center"/>
          </w:tcPr>
          <w:p w14:paraId="28B5CD7A"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61988847" w14:textId="77777777" w:rsidR="00C253B6" w:rsidRDefault="00C253B6">
            <w:pPr>
              <w:widowControl/>
              <w:spacing w:line="240" w:lineRule="auto"/>
              <w:ind w:firstLine="0"/>
              <w:rPr>
                <w:rFonts w:ascii="仿宋_GB2312" w:hAnsi="等线" w:cs="宋体"/>
                <w:kern w:val="0"/>
                <w:sz w:val="21"/>
                <w:szCs w:val="21"/>
              </w:rPr>
            </w:pPr>
          </w:p>
        </w:tc>
      </w:tr>
      <w:tr w:rsidR="00C253B6" w14:paraId="51AB587A" w14:textId="77777777" w:rsidTr="00A3418C">
        <w:trPr>
          <w:trHeight w:val="608"/>
          <w:jc w:val="center"/>
        </w:trPr>
        <w:tc>
          <w:tcPr>
            <w:tcW w:w="1129" w:type="dxa"/>
            <w:vMerge/>
            <w:tcBorders>
              <w:left w:val="single" w:sz="4" w:space="0" w:color="auto"/>
              <w:bottom w:val="single" w:sz="4" w:space="0" w:color="auto"/>
              <w:right w:val="single" w:sz="4" w:space="0" w:color="auto"/>
            </w:tcBorders>
            <w:shd w:val="clear" w:color="auto" w:fill="auto"/>
            <w:vAlign w:val="center"/>
          </w:tcPr>
          <w:p w14:paraId="247A689F"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070C584F"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规范监测最佳裸眼远视力、散</w:t>
            </w:r>
            <w:proofErr w:type="gramStart"/>
            <w:r>
              <w:rPr>
                <w:rFonts w:ascii="仿宋_GB2312" w:hAnsi="等线" w:cs="宋体" w:hint="eastAsia"/>
                <w:kern w:val="0"/>
                <w:sz w:val="21"/>
                <w:szCs w:val="21"/>
              </w:rPr>
              <w:t>瞳</w:t>
            </w:r>
            <w:proofErr w:type="gramEnd"/>
            <w:r>
              <w:rPr>
                <w:rFonts w:ascii="仿宋_GB2312" w:hAnsi="等线" w:cs="宋体" w:hint="eastAsia"/>
                <w:kern w:val="0"/>
                <w:sz w:val="21"/>
                <w:szCs w:val="21"/>
              </w:rPr>
              <w:t>后等效球镜、眼轴、角膜曲率，进行定期视力筛查。（8分）</w:t>
            </w:r>
          </w:p>
        </w:tc>
        <w:tc>
          <w:tcPr>
            <w:tcW w:w="992" w:type="dxa"/>
            <w:tcBorders>
              <w:top w:val="nil"/>
              <w:left w:val="nil"/>
              <w:bottom w:val="single" w:sz="4" w:space="0" w:color="auto"/>
              <w:right w:val="single" w:sz="4" w:space="0" w:color="auto"/>
            </w:tcBorders>
            <w:shd w:val="clear" w:color="auto" w:fill="auto"/>
            <w:vAlign w:val="center"/>
          </w:tcPr>
          <w:p w14:paraId="7FA4792E"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63C9D989" w14:textId="77777777" w:rsidR="00C253B6" w:rsidRDefault="00C253B6">
            <w:pPr>
              <w:widowControl/>
              <w:spacing w:line="240" w:lineRule="auto"/>
              <w:ind w:firstLine="0"/>
              <w:rPr>
                <w:rFonts w:ascii="仿宋_GB2312" w:hAnsi="等线" w:cs="宋体"/>
                <w:kern w:val="0"/>
                <w:sz w:val="21"/>
                <w:szCs w:val="21"/>
              </w:rPr>
            </w:pPr>
          </w:p>
        </w:tc>
      </w:tr>
      <w:tr w:rsidR="00C253B6" w14:paraId="438E3523" w14:textId="77777777" w:rsidTr="00A3418C">
        <w:trPr>
          <w:trHeight w:val="1218"/>
          <w:jc w:val="center"/>
        </w:trPr>
        <w:tc>
          <w:tcPr>
            <w:tcW w:w="1129" w:type="dxa"/>
            <w:tcBorders>
              <w:top w:val="single" w:sz="4" w:space="0" w:color="auto"/>
              <w:left w:val="single" w:sz="4" w:space="0" w:color="auto"/>
              <w:bottom w:val="single" w:sz="4" w:space="0" w:color="auto"/>
              <w:right w:val="single" w:sz="4" w:space="0" w:color="auto"/>
            </w:tcBorders>
            <w:shd w:val="clear" w:color="auto" w:fill="auto"/>
            <w:vAlign w:val="center"/>
          </w:tcPr>
          <w:p w14:paraId="356E15E4" w14:textId="77777777" w:rsidR="00C253B6"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lastRenderedPageBreak/>
              <w:t>儿童青少年近视健康教育（1</w:t>
            </w:r>
            <w:r>
              <w:rPr>
                <w:rFonts w:ascii="仿宋_GB2312" w:hAnsi="等线" w:cs="宋体"/>
                <w:kern w:val="0"/>
                <w:sz w:val="21"/>
                <w:szCs w:val="21"/>
              </w:rPr>
              <w:t>5</w:t>
            </w:r>
            <w:r>
              <w:rPr>
                <w:rFonts w:ascii="仿宋_GB2312" w:hAnsi="等线" w:cs="宋体" w:hint="eastAsia"/>
                <w:kern w:val="0"/>
                <w:sz w:val="21"/>
                <w:szCs w:val="21"/>
              </w:rPr>
              <w:t>分）</w:t>
            </w:r>
          </w:p>
        </w:tc>
        <w:tc>
          <w:tcPr>
            <w:tcW w:w="6385" w:type="dxa"/>
            <w:tcBorders>
              <w:top w:val="single" w:sz="4" w:space="0" w:color="auto"/>
              <w:left w:val="single" w:sz="4" w:space="0" w:color="auto"/>
              <w:bottom w:val="single" w:sz="4" w:space="0" w:color="auto"/>
              <w:right w:val="single" w:sz="4" w:space="0" w:color="auto"/>
            </w:tcBorders>
            <w:shd w:val="clear" w:color="auto" w:fill="auto"/>
            <w:vAlign w:val="center"/>
          </w:tcPr>
          <w:p w14:paraId="5B4A8FF0"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利用广播电视、专家宣讲、报纸和新媒体平台等，普及中医药近视防控知识和中医适宜技术。（1</w:t>
            </w:r>
            <w:r>
              <w:rPr>
                <w:rFonts w:ascii="仿宋_GB2312" w:hAnsi="等线" w:cs="宋体"/>
                <w:kern w:val="0"/>
                <w:sz w:val="21"/>
                <w:szCs w:val="21"/>
              </w:rPr>
              <w:t>5</w:t>
            </w:r>
            <w:r>
              <w:rPr>
                <w:rFonts w:ascii="仿宋_GB2312" w:hAnsi="等线" w:cs="宋体" w:hint="eastAsia"/>
                <w:kern w:val="0"/>
                <w:sz w:val="21"/>
                <w:szCs w:val="21"/>
              </w:rPr>
              <w:t>分）</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14:paraId="5680C84C"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single" w:sz="4" w:space="0" w:color="auto"/>
              <w:left w:val="single" w:sz="4" w:space="0" w:color="auto"/>
              <w:bottom w:val="single" w:sz="4" w:space="0" w:color="auto"/>
              <w:right w:val="single" w:sz="4" w:space="0" w:color="auto"/>
            </w:tcBorders>
            <w:shd w:val="clear" w:color="auto" w:fill="auto"/>
            <w:vAlign w:val="center"/>
          </w:tcPr>
          <w:p w14:paraId="2590EAD8" w14:textId="77777777" w:rsidR="00C253B6" w:rsidRDefault="00C253B6">
            <w:pPr>
              <w:widowControl/>
              <w:spacing w:line="240" w:lineRule="auto"/>
              <w:ind w:firstLine="0"/>
              <w:rPr>
                <w:rFonts w:ascii="仿宋_GB2312" w:hAnsi="等线" w:cs="宋体"/>
                <w:kern w:val="0"/>
                <w:sz w:val="21"/>
                <w:szCs w:val="21"/>
              </w:rPr>
            </w:pPr>
          </w:p>
        </w:tc>
      </w:tr>
      <w:tr w:rsidR="00C253B6" w14:paraId="07FBEB9A" w14:textId="77777777" w:rsidTr="00A3418C">
        <w:trPr>
          <w:trHeight w:val="619"/>
          <w:jc w:val="center"/>
        </w:trPr>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199634B" w14:textId="77777777" w:rsidR="00C253B6"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适宜技术推广（</w:t>
            </w:r>
            <w:r>
              <w:rPr>
                <w:rFonts w:ascii="仿宋_GB2312" w:hAnsi="等线" w:cs="宋体"/>
                <w:kern w:val="0"/>
                <w:sz w:val="21"/>
                <w:szCs w:val="21"/>
              </w:rPr>
              <w:t>20</w:t>
            </w:r>
            <w:r>
              <w:rPr>
                <w:rFonts w:ascii="仿宋_GB2312" w:hAnsi="等线" w:cs="宋体" w:hint="eastAsia"/>
                <w:kern w:val="0"/>
                <w:sz w:val="21"/>
                <w:szCs w:val="21"/>
              </w:rPr>
              <w:t>分）</w:t>
            </w:r>
          </w:p>
        </w:tc>
        <w:tc>
          <w:tcPr>
            <w:tcW w:w="6385" w:type="dxa"/>
            <w:tcBorders>
              <w:top w:val="single" w:sz="4" w:space="0" w:color="auto"/>
              <w:left w:val="nil"/>
              <w:bottom w:val="single" w:sz="4" w:space="0" w:color="auto"/>
              <w:right w:val="single" w:sz="4" w:space="0" w:color="auto"/>
            </w:tcBorders>
            <w:shd w:val="clear" w:color="auto" w:fill="auto"/>
            <w:vAlign w:val="center"/>
          </w:tcPr>
          <w:p w14:paraId="34831D72"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开展中医适宜技术专题培训不少于2次；组织实操演练，提高技术操作人员能力水平，确保干预技术操作规范性、同质性。（8分）</w:t>
            </w:r>
          </w:p>
        </w:tc>
        <w:tc>
          <w:tcPr>
            <w:tcW w:w="992" w:type="dxa"/>
            <w:tcBorders>
              <w:top w:val="single" w:sz="4" w:space="0" w:color="auto"/>
              <w:left w:val="nil"/>
              <w:bottom w:val="single" w:sz="4" w:space="0" w:color="auto"/>
              <w:right w:val="single" w:sz="4" w:space="0" w:color="auto"/>
            </w:tcBorders>
            <w:shd w:val="clear" w:color="auto" w:fill="auto"/>
            <w:vAlign w:val="center"/>
          </w:tcPr>
          <w:p w14:paraId="250D7927"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single" w:sz="4" w:space="0" w:color="auto"/>
              <w:left w:val="nil"/>
              <w:bottom w:val="single" w:sz="4" w:space="0" w:color="auto"/>
              <w:right w:val="single" w:sz="4" w:space="0" w:color="auto"/>
            </w:tcBorders>
            <w:shd w:val="clear" w:color="auto" w:fill="auto"/>
            <w:vAlign w:val="center"/>
          </w:tcPr>
          <w:p w14:paraId="10EDA5BD" w14:textId="77777777" w:rsidR="00C253B6" w:rsidRDefault="00C253B6">
            <w:pPr>
              <w:widowControl/>
              <w:spacing w:line="240" w:lineRule="auto"/>
              <w:ind w:firstLine="0"/>
              <w:rPr>
                <w:rFonts w:ascii="仿宋_GB2312" w:hAnsi="等线" w:cs="宋体"/>
                <w:kern w:val="0"/>
                <w:sz w:val="21"/>
                <w:szCs w:val="21"/>
              </w:rPr>
            </w:pPr>
          </w:p>
        </w:tc>
      </w:tr>
      <w:tr w:rsidR="00C253B6" w14:paraId="1A6334D1" w14:textId="77777777" w:rsidTr="00A3418C">
        <w:trPr>
          <w:trHeight w:val="619"/>
          <w:jc w:val="center"/>
        </w:trPr>
        <w:tc>
          <w:tcPr>
            <w:tcW w:w="1129" w:type="dxa"/>
            <w:vMerge/>
            <w:tcBorders>
              <w:top w:val="nil"/>
              <w:left w:val="single" w:sz="4" w:space="0" w:color="auto"/>
              <w:bottom w:val="single" w:sz="4" w:space="0" w:color="auto"/>
              <w:right w:val="single" w:sz="4" w:space="0" w:color="auto"/>
            </w:tcBorders>
            <w:vAlign w:val="center"/>
          </w:tcPr>
          <w:p w14:paraId="668A1F4D"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5BDFBB31"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定期随访，统计依从性；做好不良反应/事件监测记录和处理。（</w:t>
            </w:r>
            <w:r>
              <w:rPr>
                <w:rFonts w:ascii="仿宋_GB2312" w:hAnsi="等线" w:cs="宋体"/>
                <w:kern w:val="0"/>
                <w:sz w:val="21"/>
                <w:szCs w:val="21"/>
              </w:rPr>
              <w:t>6</w:t>
            </w:r>
            <w:r>
              <w:rPr>
                <w:rFonts w:ascii="仿宋_GB2312" w:hAnsi="等线" w:cs="宋体" w:hint="eastAsia"/>
                <w:kern w:val="0"/>
                <w:sz w:val="21"/>
                <w:szCs w:val="21"/>
              </w:rPr>
              <w:t>分）</w:t>
            </w:r>
          </w:p>
        </w:tc>
        <w:tc>
          <w:tcPr>
            <w:tcW w:w="992" w:type="dxa"/>
            <w:tcBorders>
              <w:top w:val="nil"/>
              <w:left w:val="nil"/>
              <w:bottom w:val="single" w:sz="4" w:space="0" w:color="auto"/>
              <w:right w:val="single" w:sz="4" w:space="0" w:color="auto"/>
            </w:tcBorders>
            <w:shd w:val="clear" w:color="auto" w:fill="auto"/>
            <w:vAlign w:val="center"/>
          </w:tcPr>
          <w:p w14:paraId="311D280F"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46969872" w14:textId="77777777" w:rsidR="00C253B6" w:rsidRDefault="00C253B6">
            <w:pPr>
              <w:widowControl/>
              <w:spacing w:line="240" w:lineRule="auto"/>
              <w:ind w:firstLine="0"/>
              <w:rPr>
                <w:rFonts w:ascii="仿宋_GB2312" w:hAnsi="等线" w:cs="宋体"/>
                <w:kern w:val="0"/>
                <w:sz w:val="21"/>
                <w:szCs w:val="21"/>
              </w:rPr>
            </w:pPr>
          </w:p>
        </w:tc>
      </w:tr>
      <w:tr w:rsidR="00C253B6" w14:paraId="58032A07" w14:textId="77777777" w:rsidTr="00A3418C">
        <w:trPr>
          <w:jc w:val="center"/>
        </w:trPr>
        <w:tc>
          <w:tcPr>
            <w:tcW w:w="1129" w:type="dxa"/>
            <w:vMerge/>
            <w:tcBorders>
              <w:top w:val="nil"/>
              <w:left w:val="single" w:sz="4" w:space="0" w:color="auto"/>
              <w:bottom w:val="single" w:sz="4" w:space="0" w:color="auto"/>
              <w:right w:val="single" w:sz="4" w:space="0" w:color="auto"/>
            </w:tcBorders>
            <w:vAlign w:val="center"/>
          </w:tcPr>
          <w:p w14:paraId="6AEE02E0"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47F13A1E"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在基层医疗卫生机构、县中医院等推广使用耳穴压丸等中医适宜技术，应用中医适宜技术医疗机构数量</w:t>
            </w:r>
            <w:proofErr w:type="gramStart"/>
            <w:r>
              <w:rPr>
                <w:rFonts w:ascii="仿宋_GB2312" w:hAnsi="等线" w:cs="宋体" w:hint="eastAsia"/>
                <w:kern w:val="0"/>
                <w:sz w:val="21"/>
                <w:szCs w:val="21"/>
              </w:rPr>
              <w:t>较试点</w:t>
            </w:r>
            <w:proofErr w:type="gramEnd"/>
            <w:r>
              <w:rPr>
                <w:rFonts w:ascii="仿宋_GB2312" w:hAnsi="等线" w:cs="宋体" w:hint="eastAsia"/>
                <w:kern w:val="0"/>
                <w:sz w:val="21"/>
                <w:szCs w:val="21"/>
              </w:rPr>
              <w:t>前增加。（6分）</w:t>
            </w:r>
          </w:p>
        </w:tc>
        <w:tc>
          <w:tcPr>
            <w:tcW w:w="992" w:type="dxa"/>
            <w:tcBorders>
              <w:top w:val="nil"/>
              <w:left w:val="nil"/>
              <w:bottom w:val="single" w:sz="4" w:space="0" w:color="auto"/>
              <w:right w:val="single" w:sz="4" w:space="0" w:color="auto"/>
            </w:tcBorders>
            <w:shd w:val="clear" w:color="auto" w:fill="auto"/>
            <w:vAlign w:val="center"/>
          </w:tcPr>
          <w:p w14:paraId="0C4F7CB9"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6070874B" w14:textId="77777777" w:rsidR="00C253B6" w:rsidRDefault="00C253B6">
            <w:pPr>
              <w:widowControl/>
              <w:spacing w:line="240" w:lineRule="auto"/>
              <w:ind w:firstLine="0"/>
              <w:rPr>
                <w:rFonts w:ascii="仿宋_GB2312" w:hAnsi="等线" w:cs="宋体"/>
                <w:kern w:val="0"/>
                <w:sz w:val="21"/>
                <w:szCs w:val="21"/>
              </w:rPr>
            </w:pPr>
          </w:p>
        </w:tc>
      </w:tr>
      <w:tr w:rsidR="00C253B6" w14:paraId="59F329C5" w14:textId="77777777" w:rsidTr="00A3418C">
        <w:trPr>
          <w:trHeight w:val="407"/>
          <w:jc w:val="center"/>
        </w:trPr>
        <w:tc>
          <w:tcPr>
            <w:tcW w:w="751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7029F5" w14:textId="77777777" w:rsidR="00C253B6" w:rsidRDefault="00000000">
            <w:pPr>
              <w:widowControl/>
              <w:spacing w:line="240" w:lineRule="auto"/>
              <w:ind w:firstLine="0"/>
              <w:rPr>
                <w:rFonts w:ascii="仿宋_GB2312" w:hAnsi="等线" w:cs="宋体"/>
                <w:b/>
                <w:bCs/>
                <w:kern w:val="0"/>
                <w:sz w:val="21"/>
                <w:szCs w:val="21"/>
              </w:rPr>
            </w:pPr>
            <w:r>
              <w:rPr>
                <w:rFonts w:ascii="仿宋_GB2312" w:hAnsi="等线" w:cs="宋体" w:hint="eastAsia"/>
                <w:b/>
                <w:bCs/>
                <w:kern w:val="0"/>
                <w:sz w:val="21"/>
                <w:szCs w:val="21"/>
              </w:rPr>
              <w:t>基础指标总得分</w:t>
            </w:r>
          </w:p>
        </w:tc>
        <w:tc>
          <w:tcPr>
            <w:tcW w:w="992" w:type="dxa"/>
            <w:tcBorders>
              <w:top w:val="single" w:sz="4" w:space="0" w:color="auto"/>
              <w:left w:val="nil"/>
              <w:bottom w:val="single" w:sz="4" w:space="0" w:color="auto"/>
              <w:right w:val="single" w:sz="4" w:space="0" w:color="auto"/>
            </w:tcBorders>
            <w:shd w:val="clear" w:color="auto" w:fill="auto"/>
            <w:vAlign w:val="center"/>
          </w:tcPr>
          <w:p w14:paraId="4606668F"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single" w:sz="4" w:space="0" w:color="auto"/>
              <w:left w:val="nil"/>
              <w:bottom w:val="single" w:sz="4" w:space="0" w:color="auto"/>
              <w:right w:val="single" w:sz="4" w:space="0" w:color="auto"/>
            </w:tcBorders>
            <w:shd w:val="clear" w:color="auto" w:fill="auto"/>
            <w:vAlign w:val="center"/>
          </w:tcPr>
          <w:p w14:paraId="7E994B85" w14:textId="77777777" w:rsidR="00C253B6" w:rsidRDefault="00C253B6">
            <w:pPr>
              <w:widowControl/>
              <w:spacing w:line="240" w:lineRule="auto"/>
              <w:ind w:firstLine="0"/>
              <w:rPr>
                <w:rFonts w:ascii="仿宋_GB2312" w:hAnsi="等线" w:cs="宋体"/>
                <w:kern w:val="0"/>
                <w:sz w:val="21"/>
                <w:szCs w:val="21"/>
              </w:rPr>
            </w:pPr>
          </w:p>
        </w:tc>
      </w:tr>
      <w:tr w:rsidR="00C253B6" w14:paraId="50F88B2E" w14:textId="77777777" w:rsidTr="00A3418C">
        <w:trPr>
          <w:trHeight w:val="305"/>
          <w:jc w:val="center"/>
        </w:trPr>
        <w:tc>
          <w:tcPr>
            <w:tcW w:w="112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60965F87" w14:textId="77777777" w:rsidR="00C253B6" w:rsidRDefault="00000000">
            <w:pPr>
              <w:widowControl/>
              <w:spacing w:line="240" w:lineRule="auto"/>
              <w:ind w:firstLine="0"/>
              <w:jc w:val="center"/>
              <w:rPr>
                <w:rFonts w:ascii="仿宋_GB2312" w:hAnsi="等线" w:cs="宋体"/>
                <w:kern w:val="0"/>
                <w:sz w:val="21"/>
                <w:szCs w:val="21"/>
              </w:rPr>
            </w:pPr>
            <w:r>
              <w:rPr>
                <w:rFonts w:ascii="仿宋_GB2312" w:hAnsi="等线" w:cs="宋体" w:hint="eastAsia"/>
                <w:kern w:val="0"/>
                <w:sz w:val="21"/>
                <w:szCs w:val="21"/>
              </w:rPr>
              <w:t>加分指标（2</w:t>
            </w:r>
            <w:r>
              <w:rPr>
                <w:rFonts w:ascii="仿宋_GB2312" w:hAnsi="等线" w:cs="宋体"/>
                <w:kern w:val="0"/>
                <w:sz w:val="21"/>
                <w:szCs w:val="21"/>
              </w:rPr>
              <w:t>0</w:t>
            </w:r>
            <w:r>
              <w:rPr>
                <w:rFonts w:ascii="仿宋_GB2312" w:hAnsi="等线" w:cs="宋体" w:hint="eastAsia"/>
                <w:kern w:val="0"/>
                <w:sz w:val="21"/>
                <w:szCs w:val="21"/>
              </w:rPr>
              <w:t>分）</w:t>
            </w:r>
          </w:p>
        </w:tc>
        <w:tc>
          <w:tcPr>
            <w:tcW w:w="6385" w:type="dxa"/>
            <w:tcBorders>
              <w:top w:val="single" w:sz="4" w:space="0" w:color="auto"/>
              <w:left w:val="nil"/>
              <w:bottom w:val="single" w:sz="4" w:space="0" w:color="auto"/>
              <w:right w:val="single" w:sz="4" w:space="0" w:color="auto"/>
            </w:tcBorders>
            <w:shd w:val="clear" w:color="auto" w:fill="auto"/>
            <w:vAlign w:val="center"/>
          </w:tcPr>
          <w:p w14:paraId="03DBACA4"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试点工作启动以来，试点县（市、区）持续推进干预工作。（1分）</w:t>
            </w:r>
          </w:p>
        </w:tc>
        <w:tc>
          <w:tcPr>
            <w:tcW w:w="992" w:type="dxa"/>
            <w:tcBorders>
              <w:top w:val="single" w:sz="4" w:space="0" w:color="auto"/>
              <w:left w:val="nil"/>
              <w:bottom w:val="single" w:sz="4" w:space="0" w:color="auto"/>
              <w:right w:val="single" w:sz="4" w:space="0" w:color="auto"/>
            </w:tcBorders>
            <w:shd w:val="clear" w:color="auto" w:fill="auto"/>
            <w:vAlign w:val="center"/>
          </w:tcPr>
          <w:p w14:paraId="1D7AC6F4"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single" w:sz="4" w:space="0" w:color="auto"/>
              <w:left w:val="nil"/>
              <w:bottom w:val="single" w:sz="4" w:space="0" w:color="auto"/>
              <w:right w:val="single" w:sz="4" w:space="0" w:color="auto"/>
            </w:tcBorders>
            <w:shd w:val="clear" w:color="auto" w:fill="auto"/>
            <w:vAlign w:val="center"/>
          </w:tcPr>
          <w:p w14:paraId="0A2F3B09" w14:textId="77777777" w:rsidR="00C253B6" w:rsidRDefault="00C253B6">
            <w:pPr>
              <w:widowControl/>
              <w:spacing w:line="240" w:lineRule="auto"/>
              <w:ind w:firstLine="0"/>
              <w:rPr>
                <w:rFonts w:ascii="仿宋_GB2312" w:hAnsi="等线" w:cs="宋体"/>
                <w:kern w:val="0"/>
                <w:sz w:val="21"/>
                <w:szCs w:val="21"/>
              </w:rPr>
            </w:pPr>
          </w:p>
        </w:tc>
      </w:tr>
      <w:tr w:rsidR="00C253B6" w14:paraId="2B629F8F" w14:textId="77777777" w:rsidTr="00A3418C">
        <w:trPr>
          <w:trHeight w:val="379"/>
          <w:jc w:val="center"/>
        </w:trPr>
        <w:tc>
          <w:tcPr>
            <w:tcW w:w="1129" w:type="dxa"/>
            <w:vMerge/>
            <w:tcBorders>
              <w:top w:val="nil"/>
              <w:left w:val="single" w:sz="4" w:space="0" w:color="auto"/>
              <w:bottom w:val="single" w:sz="4" w:space="0" w:color="auto"/>
              <w:right w:val="single" w:sz="4" w:space="0" w:color="auto"/>
            </w:tcBorders>
            <w:vAlign w:val="center"/>
          </w:tcPr>
          <w:p w14:paraId="6A00456A"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2773EE51"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开展中医适宜技术防控儿童青少年近视相关研究工作。（4分）</w:t>
            </w:r>
          </w:p>
        </w:tc>
        <w:tc>
          <w:tcPr>
            <w:tcW w:w="992" w:type="dxa"/>
            <w:tcBorders>
              <w:top w:val="nil"/>
              <w:left w:val="nil"/>
              <w:bottom w:val="single" w:sz="4" w:space="0" w:color="auto"/>
              <w:right w:val="single" w:sz="4" w:space="0" w:color="auto"/>
            </w:tcBorders>
            <w:shd w:val="clear" w:color="auto" w:fill="auto"/>
            <w:vAlign w:val="center"/>
          </w:tcPr>
          <w:p w14:paraId="258A681A"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49C87CA5" w14:textId="77777777" w:rsidR="00C253B6" w:rsidRDefault="00C253B6">
            <w:pPr>
              <w:widowControl/>
              <w:spacing w:line="240" w:lineRule="auto"/>
              <w:ind w:firstLine="0"/>
              <w:rPr>
                <w:rFonts w:ascii="仿宋_GB2312" w:hAnsi="等线" w:cs="宋体"/>
                <w:kern w:val="0"/>
                <w:sz w:val="21"/>
                <w:szCs w:val="21"/>
              </w:rPr>
            </w:pPr>
          </w:p>
        </w:tc>
      </w:tr>
      <w:tr w:rsidR="00C253B6" w14:paraId="7F77348D" w14:textId="77777777" w:rsidTr="00A3418C">
        <w:trPr>
          <w:trHeight w:val="630"/>
          <w:jc w:val="center"/>
        </w:trPr>
        <w:tc>
          <w:tcPr>
            <w:tcW w:w="1129" w:type="dxa"/>
            <w:vMerge/>
            <w:tcBorders>
              <w:top w:val="nil"/>
              <w:left w:val="single" w:sz="4" w:space="0" w:color="auto"/>
              <w:bottom w:val="single" w:sz="4" w:space="0" w:color="auto"/>
              <w:right w:val="single" w:sz="4" w:space="0" w:color="auto"/>
            </w:tcBorders>
            <w:vAlign w:val="center"/>
          </w:tcPr>
          <w:p w14:paraId="018FEDB8"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099F6B3D"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组织开展与中医适宜技术防控儿童青少年近视相关的地市级以上专业学术会议、交流论坛或省级及以上继续医学教育项目等。（4分）</w:t>
            </w:r>
          </w:p>
        </w:tc>
        <w:tc>
          <w:tcPr>
            <w:tcW w:w="992" w:type="dxa"/>
            <w:tcBorders>
              <w:top w:val="nil"/>
              <w:left w:val="nil"/>
              <w:bottom w:val="single" w:sz="4" w:space="0" w:color="auto"/>
              <w:right w:val="single" w:sz="4" w:space="0" w:color="auto"/>
            </w:tcBorders>
            <w:shd w:val="clear" w:color="auto" w:fill="auto"/>
            <w:vAlign w:val="center"/>
          </w:tcPr>
          <w:p w14:paraId="43E1A9E6"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433FBE60" w14:textId="77777777" w:rsidR="00C253B6" w:rsidRDefault="00C253B6">
            <w:pPr>
              <w:widowControl/>
              <w:spacing w:line="240" w:lineRule="auto"/>
              <w:ind w:firstLine="0"/>
              <w:rPr>
                <w:rFonts w:ascii="仿宋_GB2312" w:hAnsi="等线" w:cs="宋体"/>
                <w:kern w:val="0"/>
                <w:sz w:val="21"/>
                <w:szCs w:val="21"/>
              </w:rPr>
            </w:pPr>
          </w:p>
        </w:tc>
      </w:tr>
      <w:tr w:rsidR="00C253B6" w14:paraId="52F2074F" w14:textId="77777777" w:rsidTr="00A3418C">
        <w:trPr>
          <w:trHeight w:val="619"/>
          <w:jc w:val="center"/>
        </w:trPr>
        <w:tc>
          <w:tcPr>
            <w:tcW w:w="1129" w:type="dxa"/>
            <w:vMerge/>
            <w:tcBorders>
              <w:top w:val="nil"/>
              <w:left w:val="single" w:sz="4" w:space="0" w:color="auto"/>
              <w:bottom w:val="single" w:sz="4" w:space="0" w:color="auto"/>
              <w:right w:val="single" w:sz="4" w:space="0" w:color="auto"/>
            </w:tcBorders>
            <w:vAlign w:val="center"/>
          </w:tcPr>
          <w:p w14:paraId="1B27F099"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6645DC4C"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在中医适宜技术防控儿童青少年近视上取得突破性进展，或创新方式方法，高效推进筛查评估和适宜技术推广应用工作。（6分）</w:t>
            </w:r>
          </w:p>
        </w:tc>
        <w:tc>
          <w:tcPr>
            <w:tcW w:w="992" w:type="dxa"/>
            <w:tcBorders>
              <w:top w:val="nil"/>
              <w:left w:val="nil"/>
              <w:bottom w:val="single" w:sz="4" w:space="0" w:color="auto"/>
              <w:right w:val="single" w:sz="4" w:space="0" w:color="auto"/>
            </w:tcBorders>
            <w:shd w:val="clear" w:color="auto" w:fill="auto"/>
            <w:vAlign w:val="center"/>
          </w:tcPr>
          <w:p w14:paraId="21212AB9"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1070D041" w14:textId="77777777" w:rsidR="00C253B6" w:rsidRDefault="00C253B6">
            <w:pPr>
              <w:widowControl/>
              <w:spacing w:line="240" w:lineRule="auto"/>
              <w:ind w:firstLine="0"/>
              <w:rPr>
                <w:rFonts w:ascii="仿宋_GB2312" w:hAnsi="等线" w:cs="宋体"/>
                <w:kern w:val="0"/>
                <w:sz w:val="21"/>
                <w:szCs w:val="21"/>
              </w:rPr>
            </w:pPr>
          </w:p>
        </w:tc>
      </w:tr>
      <w:tr w:rsidR="00C253B6" w14:paraId="6DFD8C88" w14:textId="77777777" w:rsidTr="00A3418C">
        <w:trPr>
          <w:trHeight w:val="326"/>
          <w:jc w:val="center"/>
        </w:trPr>
        <w:tc>
          <w:tcPr>
            <w:tcW w:w="1129" w:type="dxa"/>
            <w:vMerge/>
            <w:tcBorders>
              <w:top w:val="nil"/>
              <w:left w:val="single" w:sz="4" w:space="0" w:color="auto"/>
              <w:bottom w:val="single" w:sz="4" w:space="0" w:color="auto"/>
              <w:right w:val="single" w:sz="4" w:space="0" w:color="auto"/>
            </w:tcBorders>
            <w:vAlign w:val="center"/>
          </w:tcPr>
          <w:p w14:paraId="2A0F364C" w14:textId="77777777" w:rsidR="00C253B6" w:rsidRDefault="00C253B6">
            <w:pPr>
              <w:widowControl/>
              <w:spacing w:line="240" w:lineRule="auto"/>
              <w:ind w:firstLine="0"/>
              <w:jc w:val="center"/>
              <w:rPr>
                <w:rFonts w:ascii="仿宋_GB2312" w:hAnsi="等线" w:cs="宋体"/>
                <w:kern w:val="0"/>
                <w:sz w:val="21"/>
                <w:szCs w:val="21"/>
              </w:rPr>
            </w:pPr>
          </w:p>
        </w:tc>
        <w:tc>
          <w:tcPr>
            <w:tcW w:w="6385" w:type="dxa"/>
            <w:tcBorders>
              <w:top w:val="nil"/>
              <w:left w:val="nil"/>
              <w:bottom w:val="single" w:sz="4" w:space="0" w:color="auto"/>
              <w:right w:val="single" w:sz="4" w:space="0" w:color="auto"/>
            </w:tcBorders>
            <w:shd w:val="clear" w:color="auto" w:fill="auto"/>
            <w:vAlign w:val="center"/>
          </w:tcPr>
          <w:p w14:paraId="24A2B7DC" w14:textId="77777777" w:rsidR="00C253B6" w:rsidRDefault="00000000">
            <w:pPr>
              <w:widowControl/>
              <w:spacing w:line="240" w:lineRule="auto"/>
              <w:ind w:firstLine="0"/>
              <w:rPr>
                <w:rFonts w:ascii="仿宋_GB2312" w:hAnsi="等线" w:cs="宋体"/>
                <w:kern w:val="0"/>
                <w:sz w:val="21"/>
                <w:szCs w:val="21"/>
              </w:rPr>
            </w:pPr>
            <w:r>
              <w:rPr>
                <w:rFonts w:ascii="仿宋_GB2312" w:hAnsi="等线" w:cs="宋体" w:hint="eastAsia"/>
                <w:kern w:val="0"/>
                <w:sz w:val="21"/>
                <w:szCs w:val="21"/>
              </w:rPr>
              <w:t>统筹安排专项资金支持试点工作。（5分）</w:t>
            </w:r>
          </w:p>
        </w:tc>
        <w:tc>
          <w:tcPr>
            <w:tcW w:w="992" w:type="dxa"/>
            <w:tcBorders>
              <w:top w:val="nil"/>
              <w:left w:val="nil"/>
              <w:bottom w:val="single" w:sz="4" w:space="0" w:color="auto"/>
              <w:right w:val="single" w:sz="4" w:space="0" w:color="auto"/>
            </w:tcBorders>
            <w:shd w:val="clear" w:color="auto" w:fill="auto"/>
            <w:vAlign w:val="center"/>
          </w:tcPr>
          <w:p w14:paraId="117439E2"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nil"/>
              <w:left w:val="nil"/>
              <w:bottom w:val="single" w:sz="4" w:space="0" w:color="auto"/>
              <w:right w:val="single" w:sz="4" w:space="0" w:color="auto"/>
            </w:tcBorders>
            <w:shd w:val="clear" w:color="auto" w:fill="auto"/>
            <w:vAlign w:val="center"/>
          </w:tcPr>
          <w:p w14:paraId="32DD471A" w14:textId="77777777" w:rsidR="00C253B6" w:rsidRDefault="00C253B6">
            <w:pPr>
              <w:widowControl/>
              <w:spacing w:line="240" w:lineRule="auto"/>
              <w:ind w:firstLine="0"/>
              <w:rPr>
                <w:rFonts w:ascii="仿宋_GB2312" w:hAnsi="等线" w:cs="宋体"/>
                <w:kern w:val="0"/>
                <w:sz w:val="21"/>
                <w:szCs w:val="21"/>
              </w:rPr>
            </w:pPr>
          </w:p>
        </w:tc>
      </w:tr>
      <w:tr w:rsidR="00C253B6" w14:paraId="7B6ED05D" w14:textId="77777777" w:rsidTr="00A3418C">
        <w:trPr>
          <w:trHeight w:val="438"/>
          <w:jc w:val="center"/>
        </w:trPr>
        <w:tc>
          <w:tcPr>
            <w:tcW w:w="7514" w:type="dxa"/>
            <w:gridSpan w:val="2"/>
            <w:tcBorders>
              <w:top w:val="single" w:sz="4" w:space="0" w:color="auto"/>
              <w:left w:val="single" w:sz="4" w:space="0" w:color="auto"/>
              <w:bottom w:val="single" w:sz="4" w:space="0" w:color="auto"/>
              <w:right w:val="single" w:sz="4" w:space="0" w:color="auto"/>
            </w:tcBorders>
            <w:vAlign w:val="center"/>
          </w:tcPr>
          <w:p w14:paraId="33052050" w14:textId="77777777" w:rsidR="00C253B6" w:rsidRDefault="00000000">
            <w:pPr>
              <w:widowControl/>
              <w:spacing w:line="240" w:lineRule="auto"/>
              <w:ind w:firstLine="0"/>
              <w:rPr>
                <w:rFonts w:ascii="仿宋_GB2312" w:hAnsi="等线" w:cs="宋体"/>
                <w:b/>
                <w:bCs/>
                <w:kern w:val="0"/>
                <w:sz w:val="21"/>
                <w:szCs w:val="21"/>
              </w:rPr>
            </w:pPr>
            <w:r>
              <w:rPr>
                <w:rFonts w:ascii="仿宋_GB2312" w:hAnsi="等线" w:cs="宋体" w:hint="eastAsia"/>
                <w:b/>
                <w:bCs/>
                <w:kern w:val="0"/>
                <w:sz w:val="21"/>
                <w:szCs w:val="21"/>
              </w:rPr>
              <w:t>加分指标总得分</w:t>
            </w:r>
          </w:p>
        </w:tc>
        <w:tc>
          <w:tcPr>
            <w:tcW w:w="992" w:type="dxa"/>
            <w:tcBorders>
              <w:top w:val="single" w:sz="4" w:space="0" w:color="auto"/>
              <w:left w:val="nil"/>
              <w:bottom w:val="single" w:sz="4" w:space="0" w:color="auto"/>
              <w:right w:val="single" w:sz="4" w:space="0" w:color="auto"/>
            </w:tcBorders>
            <w:shd w:val="clear" w:color="auto" w:fill="auto"/>
            <w:vAlign w:val="center"/>
          </w:tcPr>
          <w:p w14:paraId="66B56DE8" w14:textId="77777777" w:rsidR="00C253B6" w:rsidRDefault="00C253B6">
            <w:pPr>
              <w:widowControl/>
              <w:spacing w:line="240" w:lineRule="auto"/>
              <w:ind w:firstLine="0"/>
              <w:jc w:val="center"/>
              <w:rPr>
                <w:rFonts w:ascii="仿宋_GB2312" w:hAnsi="等线" w:cs="宋体"/>
                <w:kern w:val="0"/>
                <w:sz w:val="21"/>
                <w:szCs w:val="21"/>
              </w:rPr>
            </w:pPr>
          </w:p>
        </w:tc>
        <w:tc>
          <w:tcPr>
            <w:tcW w:w="6798" w:type="dxa"/>
            <w:tcBorders>
              <w:top w:val="single" w:sz="4" w:space="0" w:color="auto"/>
              <w:left w:val="nil"/>
              <w:bottom w:val="single" w:sz="4" w:space="0" w:color="auto"/>
              <w:right w:val="single" w:sz="4" w:space="0" w:color="auto"/>
            </w:tcBorders>
            <w:shd w:val="clear" w:color="auto" w:fill="auto"/>
            <w:vAlign w:val="center"/>
          </w:tcPr>
          <w:p w14:paraId="59465D1C" w14:textId="77777777" w:rsidR="00C253B6" w:rsidRDefault="00C253B6">
            <w:pPr>
              <w:widowControl/>
              <w:spacing w:line="240" w:lineRule="auto"/>
              <w:ind w:firstLine="0"/>
              <w:rPr>
                <w:rFonts w:ascii="仿宋_GB2312" w:hAnsi="等线" w:cs="宋体"/>
                <w:kern w:val="0"/>
                <w:sz w:val="21"/>
                <w:szCs w:val="21"/>
              </w:rPr>
            </w:pPr>
          </w:p>
        </w:tc>
      </w:tr>
    </w:tbl>
    <w:p w14:paraId="27CC7E49" w14:textId="3F786BFD" w:rsidR="00C253B6" w:rsidRDefault="00C253B6" w:rsidP="00A3418C">
      <w:pPr>
        <w:pStyle w:val="2"/>
        <w:rPr>
          <w:rFonts w:hAnsi="仿宋"/>
          <w:color w:val="0D0D0D"/>
          <w:sz w:val="28"/>
          <w:szCs w:val="28"/>
        </w:rPr>
      </w:pPr>
    </w:p>
    <w:sectPr w:rsidR="00C253B6" w:rsidSect="00A3418C">
      <w:headerReference w:type="even" r:id="rId7"/>
      <w:headerReference w:type="default" r:id="rId8"/>
      <w:footerReference w:type="even" r:id="rId9"/>
      <w:footerReference w:type="default" r:id="rId10"/>
      <w:pgSz w:w="16838" w:h="11906" w:orient="landscape"/>
      <w:pgMar w:top="1531" w:right="1701" w:bottom="1531" w:left="1701" w:header="851" w:footer="992" w:gutter="0"/>
      <w:cols w:space="0"/>
      <w:docGrid w:type="lines" w:linePitch="4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C41A8" w14:textId="77777777" w:rsidR="00016B6A" w:rsidRDefault="00016B6A">
      <w:pPr>
        <w:spacing w:line="240" w:lineRule="auto"/>
      </w:pPr>
      <w:r>
        <w:separator/>
      </w:r>
    </w:p>
  </w:endnote>
  <w:endnote w:type="continuationSeparator" w:id="0">
    <w:p w14:paraId="145A1006" w14:textId="77777777" w:rsidR="00016B6A" w:rsidRDefault="00016B6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panose1 w:val="020B0604020202020204"/>
    <w:charset w:val="86"/>
    <w:family w:val="swiss"/>
    <w:pitch w:val="default"/>
    <w:sig w:usb0="00000000" w:usb1="00000000" w:usb2="0000003F" w:usb3="00000000" w:csb0="003F01FF"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楷体">
    <w:altName w:val="方正楷体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F26F0" w14:textId="77777777" w:rsidR="00C253B6" w:rsidRDefault="00000000">
    <w:pPr>
      <w:pStyle w:val="ac"/>
      <w:ind w:rightChars="100" w:right="300" w:firstLineChars="100" w:firstLine="280"/>
      <w:rPr>
        <w:rFonts w:asciiTheme="majorEastAsia" w:eastAsiaTheme="majorEastAsia" w:hAnsiTheme="majorEastAsia"/>
        <w:sz w:val="28"/>
      </w:rPr>
    </w:pPr>
    <w:sdt>
      <w:sdtPr>
        <w:rPr>
          <w:rFonts w:asciiTheme="majorEastAsia" w:eastAsiaTheme="majorEastAsia" w:hAnsiTheme="majorEastAsia"/>
          <w:sz w:val="28"/>
        </w:rPr>
        <w:id w:val="-1053607237"/>
      </w:sdtPr>
      <w:sdtContent>
        <w:r>
          <w:rPr>
            <w:rFonts w:asciiTheme="majorEastAsia" w:eastAsiaTheme="majorEastAsia" w:hAnsiTheme="majorEastAsia" w:hint="eastAsia"/>
            <w:sz w:val="28"/>
          </w:rPr>
          <w:t xml:space="preserve">— </w:t>
        </w:r>
        <w:sdt>
          <w:sdtPr>
            <w:rPr>
              <w:rFonts w:asciiTheme="majorEastAsia" w:eastAsiaTheme="majorEastAsia" w:hAnsiTheme="majorEastAsia"/>
              <w:sz w:val="28"/>
            </w:rPr>
            <w:id w:val="603232577"/>
          </w:sdtPr>
          <w:sdtContent>
            <w:r>
              <w:rPr>
                <w:rFonts w:asciiTheme="majorEastAsia" w:eastAsiaTheme="majorEastAsia" w:hAnsiTheme="majorEastAsia"/>
                <w:sz w:val="28"/>
              </w:rPr>
              <w:fldChar w:fldCharType="begin"/>
            </w:r>
            <w:r>
              <w:rPr>
                <w:rFonts w:asciiTheme="majorEastAsia" w:eastAsiaTheme="majorEastAsia" w:hAnsiTheme="majorEastAsia"/>
                <w:sz w:val="28"/>
              </w:rPr>
              <w:instrText xml:space="preserve"> PAGE   \* MERGEFORMAT </w:instrText>
            </w:r>
            <w:r>
              <w:rPr>
                <w:rFonts w:asciiTheme="majorEastAsia" w:eastAsiaTheme="majorEastAsia" w:hAnsiTheme="majorEastAsia"/>
                <w:sz w:val="28"/>
              </w:rPr>
              <w:fldChar w:fldCharType="separate"/>
            </w:r>
            <w:r>
              <w:rPr>
                <w:rFonts w:asciiTheme="majorEastAsia" w:eastAsiaTheme="majorEastAsia" w:hAnsiTheme="majorEastAsia"/>
                <w:sz w:val="28"/>
                <w:lang w:val="zh-CN"/>
              </w:rPr>
              <w:t>100</w:t>
            </w:r>
            <w:r>
              <w:rPr>
                <w:rFonts w:asciiTheme="majorEastAsia" w:eastAsiaTheme="majorEastAsia" w:hAnsiTheme="majorEastAsia"/>
                <w:sz w:val="28"/>
                <w:lang w:val="zh-CN"/>
              </w:rPr>
              <w:t>4</w:t>
            </w:r>
            <w:r>
              <w:rPr>
                <w:rFonts w:asciiTheme="majorEastAsia" w:eastAsiaTheme="majorEastAsia" w:hAnsiTheme="majorEastAsia"/>
                <w:sz w:val="28"/>
              </w:rPr>
              <w:fldChar w:fldCharType="end"/>
            </w:r>
            <w:r>
              <w:rPr>
                <w:rFonts w:asciiTheme="majorEastAsia" w:eastAsiaTheme="majorEastAsia" w:hAnsiTheme="majorEastAsia" w:hint="eastAsia"/>
                <w:sz w:val="28"/>
              </w:rPr>
              <w:t xml:space="preserve"> —</w:t>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83132" w14:textId="77777777" w:rsidR="00C253B6" w:rsidRDefault="00000000">
    <w:pPr>
      <w:tabs>
        <w:tab w:val="center" w:pos="4153"/>
        <w:tab w:val="right" w:pos="8306"/>
      </w:tabs>
      <w:spacing w:line="240" w:lineRule="auto"/>
      <w:ind w:leftChars="100" w:left="300" w:rightChars="100" w:right="300" w:firstLine="0"/>
      <w:jc w:val="right"/>
      <w:rPr>
        <w:rFonts w:asciiTheme="majorEastAsia" w:eastAsiaTheme="majorEastAsia" w:hAnsiTheme="majorEastAsia"/>
        <w:sz w:val="18"/>
        <w:szCs w:val="18"/>
      </w:rPr>
    </w:pPr>
    <w:r>
      <w:rPr>
        <w:rFonts w:asciiTheme="majorEastAsia" w:eastAsiaTheme="majorEastAsia" w:hAnsiTheme="majorEastAsia" w:hint="eastAsia"/>
        <w:sz w:val="28"/>
      </w:rPr>
      <w:t xml:space="preserve">— </w:t>
    </w:r>
    <w:sdt>
      <w:sdtPr>
        <w:rPr>
          <w:rFonts w:asciiTheme="majorEastAsia" w:eastAsiaTheme="majorEastAsia" w:hAnsiTheme="majorEastAsia"/>
          <w:sz w:val="28"/>
        </w:rPr>
        <w:id w:val="-329675336"/>
      </w:sdtPr>
      <w:sdtContent>
        <w:r>
          <w:rPr>
            <w:rFonts w:asciiTheme="majorEastAsia" w:eastAsiaTheme="majorEastAsia" w:hAnsiTheme="majorEastAsia"/>
            <w:sz w:val="28"/>
          </w:rPr>
          <w:fldChar w:fldCharType="begin"/>
        </w:r>
        <w:r>
          <w:rPr>
            <w:rFonts w:asciiTheme="majorEastAsia" w:eastAsiaTheme="majorEastAsia" w:hAnsiTheme="majorEastAsia"/>
            <w:sz w:val="28"/>
          </w:rPr>
          <w:instrText xml:space="preserve"> PAGE   \* MERGEFORMAT </w:instrText>
        </w:r>
        <w:r>
          <w:rPr>
            <w:rFonts w:asciiTheme="majorEastAsia" w:eastAsiaTheme="majorEastAsia" w:hAnsiTheme="majorEastAsia"/>
            <w:sz w:val="28"/>
          </w:rPr>
          <w:fldChar w:fldCharType="separate"/>
        </w:r>
        <w:r>
          <w:rPr>
            <w:rFonts w:asciiTheme="majorEastAsia" w:eastAsiaTheme="majorEastAsia" w:hAnsiTheme="majorEastAsia"/>
            <w:sz w:val="28"/>
            <w:lang w:val="zh-CN"/>
          </w:rPr>
          <w:t>1004</w:t>
        </w:r>
        <w:r>
          <w:rPr>
            <w:rFonts w:asciiTheme="majorEastAsia" w:eastAsiaTheme="majorEastAsia" w:hAnsiTheme="majorEastAsia"/>
            <w:sz w:val="28"/>
          </w:rPr>
          <w:fldChar w:fldCharType="end"/>
        </w:r>
        <w:r>
          <w:rPr>
            <w:rFonts w:asciiTheme="majorEastAsia" w:eastAsiaTheme="majorEastAsia" w:hAnsiTheme="majorEastAsia" w:hint="eastAsia"/>
            <w:sz w:val="28"/>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80FD96" w14:textId="77777777" w:rsidR="00016B6A" w:rsidRDefault="00016B6A">
      <w:pPr>
        <w:spacing w:line="240" w:lineRule="auto"/>
      </w:pPr>
      <w:r>
        <w:separator/>
      </w:r>
    </w:p>
  </w:footnote>
  <w:footnote w:type="continuationSeparator" w:id="0">
    <w:p w14:paraId="36CAED5A" w14:textId="77777777" w:rsidR="00016B6A" w:rsidRDefault="00016B6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2D8B3E" w14:textId="77777777" w:rsidR="00C253B6" w:rsidRDefault="00C253B6">
    <w:pPr>
      <w:tabs>
        <w:tab w:val="center" w:pos="4153"/>
        <w:tab w:val="right" w:pos="8306"/>
      </w:tabs>
      <w:rPr>
        <w:rFonts w:ascii="Calibri" w:eastAsia="宋体" w:hAnsi="Calibri" w:cs="宋体"/>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A35CD" w14:textId="77777777" w:rsidR="00C253B6" w:rsidRDefault="00C253B6">
    <w:pPr>
      <w:pStyle w:val="ae"/>
      <w:pBdr>
        <w:bottom w:val="none" w:sz="0" w:space="1"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evenAndOddHeaders/>
  <w:drawingGridHorizontalSpacing w:val="150"/>
  <w:drawingGridVerticalSpacing w:val="41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A5C"/>
    <w:rsid w:val="93DF256D"/>
    <w:rsid w:val="9BDDDCF2"/>
    <w:rsid w:val="9CFCA00C"/>
    <w:rsid w:val="9D4B5CFF"/>
    <w:rsid w:val="9F7D12A0"/>
    <w:rsid w:val="A5FBE4FA"/>
    <w:rsid w:val="AE4BA9DC"/>
    <w:rsid w:val="AFFE5DA9"/>
    <w:rsid w:val="B796E6CF"/>
    <w:rsid w:val="B8BEFC5C"/>
    <w:rsid w:val="BA7B23C6"/>
    <w:rsid w:val="BE97DE92"/>
    <w:rsid w:val="BEAF4F7D"/>
    <w:rsid w:val="BF7D6A4E"/>
    <w:rsid w:val="BFB93AB1"/>
    <w:rsid w:val="BFBEB2FE"/>
    <w:rsid w:val="BFDAF7E2"/>
    <w:rsid w:val="BFDF34C0"/>
    <w:rsid w:val="BFEDA49B"/>
    <w:rsid w:val="BFEF6CE1"/>
    <w:rsid w:val="BFFF8569"/>
    <w:rsid w:val="C77B5BA1"/>
    <w:rsid w:val="CB5FDFE7"/>
    <w:rsid w:val="CDDC2638"/>
    <w:rsid w:val="CF74C0F8"/>
    <w:rsid w:val="D3771018"/>
    <w:rsid w:val="DACD1456"/>
    <w:rsid w:val="DBFF8BF4"/>
    <w:rsid w:val="DBFF8E38"/>
    <w:rsid w:val="DCFF65B8"/>
    <w:rsid w:val="DF2492BD"/>
    <w:rsid w:val="DFAFE55A"/>
    <w:rsid w:val="E7FEF87C"/>
    <w:rsid w:val="E8E75E79"/>
    <w:rsid w:val="E9AACD37"/>
    <w:rsid w:val="EA7F33A9"/>
    <w:rsid w:val="EFFF5358"/>
    <w:rsid w:val="F28C936A"/>
    <w:rsid w:val="F5B5022B"/>
    <w:rsid w:val="F5F23ECA"/>
    <w:rsid w:val="F5FFC48B"/>
    <w:rsid w:val="F66C2D74"/>
    <w:rsid w:val="F6E7A4D7"/>
    <w:rsid w:val="F73747F9"/>
    <w:rsid w:val="F77EE6CB"/>
    <w:rsid w:val="F77FEA40"/>
    <w:rsid w:val="F7DF98CF"/>
    <w:rsid w:val="F7FE4DDF"/>
    <w:rsid w:val="F9997286"/>
    <w:rsid w:val="F99FF0CE"/>
    <w:rsid w:val="F9D8A366"/>
    <w:rsid w:val="FA3F9772"/>
    <w:rsid w:val="FA7C5E0C"/>
    <w:rsid w:val="FBFF03DF"/>
    <w:rsid w:val="FDDF8AC6"/>
    <w:rsid w:val="FDFD000F"/>
    <w:rsid w:val="FE734873"/>
    <w:rsid w:val="FEEFA8A2"/>
    <w:rsid w:val="FEFE7E4A"/>
    <w:rsid w:val="FF77E3BE"/>
    <w:rsid w:val="FFAF2E56"/>
    <w:rsid w:val="FFB30F71"/>
    <w:rsid w:val="FFCBCBD4"/>
    <w:rsid w:val="FFDF0D1F"/>
    <w:rsid w:val="FFDFBB13"/>
    <w:rsid w:val="FFFB8806"/>
    <w:rsid w:val="FFFCEBFA"/>
    <w:rsid w:val="FFFE51C4"/>
    <w:rsid w:val="FFFF5409"/>
    <w:rsid w:val="FFFFAA29"/>
    <w:rsid w:val="FFFFF4E9"/>
    <w:rsid w:val="00005A12"/>
    <w:rsid w:val="0001106C"/>
    <w:rsid w:val="00016B6A"/>
    <w:rsid w:val="000258FC"/>
    <w:rsid w:val="0003740A"/>
    <w:rsid w:val="00041B2D"/>
    <w:rsid w:val="000502A6"/>
    <w:rsid w:val="00062385"/>
    <w:rsid w:val="00066CD5"/>
    <w:rsid w:val="000707AA"/>
    <w:rsid w:val="00072ECE"/>
    <w:rsid w:val="00075A3A"/>
    <w:rsid w:val="000768BA"/>
    <w:rsid w:val="0009208A"/>
    <w:rsid w:val="000945C7"/>
    <w:rsid w:val="000A7968"/>
    <w:rsid w:val="000C6902"/>
    <w:rsid w:val="000C7412"/>
    <w:rsid w:val="000F7A37"/>
    <w:rsid w:val="0010761A"/>
    <w:rsid w:val="00120BFD"/>
    <w:rsid w:val="0013332B"/>
    <w:rsid w:val="00197661"/>
    <w:rsid w:val="001B6C5F"/>
    <w:rsid w:val="001C535E"/>
    <w:rsid w:val="001C63BC"/>
    <w:rsid w:val="001D1B9A"/>
    <w:rsid w:val="001D1DC0"/>
    <w:rsid w:val="001D1E0F"/>
    <w:rsid w:val="001E5F73"/>
    <w:rsid w:val="001F4C24"/>
    <w:rsid w:val="0020163C"/>
    <w:rsid w:val="002036A4"/>
    <w:rsid w:val="002126BB"/>
    <w:rsid w:val="00225A2C"/>
    <w:rsid w:val="0022744D"/>
    <w:rsid w:val="002341B4"/>
    <w:rsid w:val="00237FA2"/>
    <w:rsid w:val="0024551F"/>
    <w:rsid w:val="00265900"/>
    <w:rsid w:val="002739D5"/>
    <w:rsid w:val="002745AF"/>
    <w:rsid w:val="00274EC2"/>
    <w:rsid w:val="00275CA3"/>
    <w:rsid w:val="002848BA"/>
    <w:rsid w:val="0029255E"/>
    <w:rsid w:val="002961C4"/>
    <w:rsid w:val="002A0046"/>
    <w:rsid w:val="002A21C1"/>
    <w:rsid w:val="002D1E95"/>
    <w:rsid w:val="002F3C2B"/>
    <w:rsid w:val="002F4C8E"/>
    <w:rsid w:val="002F4DFC"/>
    <w:rsid w:val="002F685D"/>
    <w:rsid w:val="00306612"/>
    <w:rsid w:val="00315222"/>
    <w:rsid w:val="00317C70"/>
    <w:rsid w:val="00320B77"/>
    <w:rsid w:val="00343F56"/>
    <w:rsid w:val="00344F43"/>
    <w:rsid w:val="00345BFA"/>
    <w:rsid w:val="0034689C"/>
    <w:rsid w:val="00361A80"/>
    <w:rsid w:val="0036321A"/>
    <w:rsid w:val="00364F11"/>
    <w:rsid w:val="00365727"/>
    <w:rsid w:val="00372147"/>
    <w:rsid w:val="003739AF"/>
    <w:rsid w:val="00386340"/>
    <w:rsid w:val="003867C0"/>
    <w:rsid w:val="00391651"/>
    <w:rsid w:val="003A5B28"/>
    <w:rsid w:val="003B0033"/>
    <w:rsid w:val="003B106E"/>
    <w:rsid w:val="003C00CF"/>
    <w:rsid w:val="003C023C"/>
    <w:rsid w:val="003C2588"/>
    <w:rsid w:val="003E30E3"/>
    <w:rsid w:val="003E5286"/>
    <w:rsid w:val="003F0AD6"/>
    <w:rsid w:val="0040430D"/>
    <w:rsid w:val="0041219D"/>
    <w:rsid w:val="004238DD"/>
    <w:rsid w:val="0043493F"/>
    <w:rsid w:val="00442C1F"/>
    <w:rsid w:val="00446A55"/>
    <w:rsid w:val="00457CA2"/>
    <w:rsid w:val="00464C74"/>
    <w:rsid w:val="004664F1"/>
    <w:rsid w:val="004829DB"/>
    <w:rsid w:val="004846A6"/>
    <w:rsid w:val="00484E8B"/>
    <w:rsid w:val="004A5770"/>
    <w:rsid w:val="004A712B"/>
    <w:rsid w:val="004C14CE"/>
    <w:rsid w:val="004C776F"/>
    <w:rsid w:val="004F25DA"/>
    <w:rsid w:val="004F28EE"/>
    <w:rsid w:val="004F64AC"/>
    <w:rsid w:val="00503378"/>
    <w:rsid w:val="0052164C"/>
    <w:rsid w:val="00523004"/>
    <w:rsid w:val="005244E8"/>
    <w:rsid w:val="0053124F"/>
    <w:rsid w:val="0054570D"/>
    <w:rsid w:val="005467B8"/>
    <w:rsid w:val="00554037"/>
    <w:rsid w:val="00556712"/>
    <w:rsid w:val="005648B0"/>
    <w:rsid w:val="00570EC4"/>
    <w:rsid w:val="005744FB"/>
    <w:rsid w:val="005750D7"/>
    <w:rsid w:val="00576506"/>
    <w:rsid w:val="00591509"/>
    <w:rsid w:val="00594759"/>
    <w:rsid w:val="005949A3"/>
    <w:rsid w:val="005B2FE8"/>
    <w:rsid w:val="005C2311"/>
    <w:rsid w:val="005D1253"/>
    <w:rsid w:val="005D5F0F"/>
    <w:rsid w:val="005E02E1"/>
    <w:rsid w:val="005E2706"/>
    <w:rsid w:val="005E3E0C"/>
    <w:rsid w:val="005E43CD"/>
    <w:rsid w:val="005F13B7"/>
    <w:rsid w:val="005F391D"/>
    <w:rsid w:val="00610664"/>
    <w:rsid w:val="006129D4"/>
    <w:rsid w:val="006241EC"/>
    <w:rsid w:val="006271AB"/>
    <w:rsid w:val="0067231A"/>
    <w:rsid w:val="0068005E"/>
    <w:rsid w:val="006854AA"/>
    <w:rsid w:val="00687B38"/>
    <w:rsid w:val="00691016"/>
    <w:rsid w:val="006A1BBB"/>
    <w:rsid w:val="006A7642"/>
    <w:rsid w:val="006B7012"/>
    <w:rsid w:val="006C16F3"/>
    <w:rsid w:val="006D29FF"/>
    <w:rsid w:val="006E0F78"/>
    <w:rsid w:val="006E728F"/>
    <w:rsid w:val="0070114B"/>
    <w:rsid w:val="00703DF1"/>
    <w:rsid w:val="00711D59"/>
    <w:rsid w:val="00721664"/>
    <w:rsid w:val="007217A1"/>
    <w:rsid w:val="007227ED"/>
    <w:rsid w:val="00722B83"/>
    <w:rsid w:val="00731FA1"/>
    <w:rsid w:val="00741096"/>
    <w:rsid w:val="007416CC"/>
    <w:rsid w:val="007430B0"/>
    <w:rsid w:val="00762252"/>
    <w:rsid w:val="00766D60"/>
    <w:rsid w:val="00783918"/>
    <w:rsid w:val="007B1BA1"/>
    <w:rsid w:val="007C2DC9"/>
    <w:rsid w:val="007D2787"/>
    <w:rsid w:val="007E5150"/>
    <w:rsid w:val="007F0572"/>
    <w:rsid w:val="007F1715"/>
    <w:rsid w:val="00805C91"/>
    <w:rsid w:val="008157FC"/>
    <w:rsid w:val="00820DC9"/>
    <w:rsid w:val="008222EB"/>
    <w:rsid w:val="008259AA"/>
    <w:rsid w:val="0083749E"/>
    <w:rsid w:val="00837754"/>
    <w:rsid w:val="00857333"/>
    <w:rsid w:val="00894535"/>
    <w:rsid w:val="008A4763"/>
    <w:rsid w:val="008B73F1"/>
    <w:rsid w:val="008C6348"/>
    <w:rsid w:val="008D1EEF"/>
    <w:rsid w:val="008E2A68"/>
    <w:rsid w:val="008E3CFA"/>
    <w:rsid w:val="008E5D66"/>
    <w:rsid w:val="008E7392"/>
    <w:rsid w:val="008F136C"/>
    <w:rsid w:val="009040C6"/>
    <w:rsid w:val="009201C8"/>
    <w:rsid w:val="00934404"/>
    <w:rsid w:val="0094082D"/>
    <w:rsid w:val="0096346F"/>
    <w:rsid w:val="0097539D"/>
    <w:rsid w:val="00986EE4"/>
    <w:rsid w:val="00997AFE"/>
    <w:rsid w:val="009D29BE"/>
    <w:rsid w:val="00A06441"/>
    <w:rsid w:val="00A15D45"/>
    <w:rsid w:val="00A22F50"/>
    <w:rsid w:val="00A3418C"/>
    <w:rsid w:val="00A4549E"/>
    <w:rsid w:val="00A47C29"/>
    <w:rsid w:val="00A56280"/>
    <w:rsid w:val="00A56769"/>
    <w:rsid w:val="00A80ACE"/>
    <w:rsid w:val="00A80B2A"/>
    <w:rsid w:val="00A9774B"/>
    <w:rsid w:val="00AB048B"/>
    <w:rsid w:val="00AB5CC4"/>
    <w:rsid w:val="00AB7083"/>
    <w:rsid w:val="00AC3CD6"/>
    <w:rsid w:val="00AC5035"/>
    <w:rsid w:val="00AD357A"/>
    <w:rsid w:val="00AD4DD6"/>
    <w:rsid w:val="00AE2F7C"/>
    <w:rsid w:val="00AF7295"/>
    <w:rsid w:val="00B20448"/>
    <w:rsid w:val="00B2167C"/>
    <w:rsid w:val="00B26BAA"/>
    <w:rsid w:val="00B36E3B"/>
    <w:rsid w:val="00B37566"/>
    <w:rsid w:val="00B42DE9"/>
    <w:rsid w:val="00B602A7"/>
    <w:rsid w:val="00B602DB"/>
    <w:rsid w:val="00B62574"/>
    <w:rsid w:val="00B63C6E"/>
    <w:rsid w:val="00B67960"/>
    <w:rsid w:val="00B73294"/>
    <w:rsid w:val="00BA53A6"/>
    <w:rsid w:val="00BE0039"/>
    <w:rsid w:val="00BE200D"/>
    <w:rsid w:val="00BE2FCC"/>
    <w:rsid w:val="00C04A4C"/>
    <w:rsid w:val="00C05E03"/>
    <w:rsid w:val="00C17676"/>
    <w:rsid w:val="00C2011F"/>
    <w:rsid w:val="00C253B6"/>
    <w:rsid w:val="00C30553"/>
    <w:rsid w:val="00C4176B"/>
    <w:rsid w:val="00C47379"/>
    <w:rsid w:val="00C60074"/>
    <w:rsid w:val="00C605F9"/>
    <w:rsid w:val="00C67C5D"/>
    <w:rsid w:val="00C7370A"/>
    <w:rsid w:val="00C9344D"/>
    <w:rsid w:val="00CA1648"/>
    <w:rsid w:val="00CA2349"/>
    <w:rsid w:val="00CA43A4"/>
    <w:rsid w:val="00CB0756"/>
    <w:rsid w:val="00CD10D3"/>
    <w:rsid w:val="00CE28B2"/>
    <w:rsid w:val="00D042CA"/>
    <w:rsid w:val="00D14C84"/>
    <w:rsid w:val="00D3011A"/>
    <w:rsid w:val="00D324D7"/>
    <w:rsid w:val="00D420C2"/>
    <w:rsid w:val="00D43AE8"/>
    <w:rsid w:val="00D46717"/>
    <w:rsid w:val="00D52A56"/>
    <w:rsid w:val="00D56F13"/>
    <w:rsid w:val="00D7503A"/>
    <w:rsid w:val="00D809C4"/>
    <w:rsid w:val="00DB2AE2"/>
    <w:rsid w:val="00DB7257"/>
    <w:rsid w:val="00DE7A10"/>
    <w:rsid w:val="00DF21C6"/>
    <w:rsid w:val="00E16178"/>
    <w:rsid w:val="00E204DE"/>
    <w:rsid w:val="00E323C4"/>
    <w:rsid w:val="00E356E3"/>
    <w:rsid w:val="00E45F9A"/>
    <w:rsid w:val="00E644B9"/>
    <w:rsid w:val="00E82C49"/>
    <w:rsid w:val="00E83174"/>
    <w:rsid w:val="00E833CD"/>
    <w:rsid w:val="00E917FB"/>
    <w:rsid w:val="00EA3209"/>
    <w:rsid w:val="00EA648A"/>
    <w:rsid w:val="00EC0ECF"/>
    <w:rsid w:val="00EC3DB5"/>
    <w:rsid w:val="00EE1204"/>
    <w:rsid w:val="00EE68FF"/>
    <w:rsid w:val="00F15134"/>
    <w:rsid w:val="00F23C22"/>
    <w:rsid w:val="00F250C9"/>
    <w:rsid w:val="00F25396"/>
    <w:rsid w:val="00F3585A"/>
    <w:rsid w:val="00F47665"/>
    <w:rsid w:val="00F55FA9"/>
    <w:rsid w:val="00F65CB7"/>
    <w:rsid w:val="00F838D2"/>
    <w:rsid w:val="00F83B72"/>
    <w:rsid w:val="00F95C9A"/>
    <w:rsid w:val="00FA3082"/>
    <w:rsid w:val="00FA6097"/>
    <w:rsid w:val="00FC2411"/>
    <w:rsid w:val="00FC5960"/>
    <w:rsid w:val="00FF2A5C"/>
    <w:rsid w:val="1B7FCF9F"/>
    <w:rsid w:val="1DFF7ACD"/>
    <w:rsid w:val="1FBCDC52"/>
    <w:rsid w:val="1FFFD4F1"/>
    <w:rsid w:val="218B56C6"/>
    <w:rsid w:val="295DCADE"/>
    <w:rsid w:val="29E60861"/>
    <w:rsid w:val="2B3782DD"/>
    <w:rsid w:val="39F308BF"/>
    <w:rsid w:val="39FFE288"/>
    <w:rsid w:val="3BA7C6CC"/>
    <w:rsid w:val="3DFF4BCB"/>
    <w:rsid w:val="3E7A09E9"/>
    <w:rsid w:val="3EBB4336"/>
    <w:rsid w:val="3FFF447A"/>
    <w:rsid w:val="43D2502F"/>
    <w:rsid w:val="43D9DE39"/>
    <w:rsid w:val="44BA6FA9"/>
    <w:rsid w:val="4B7F2E86"/>
    <w:rsid w:val="4D4A10C1"/>
    <w:rsid w:val="54FFE066"/>
    <w:rsid w:val="59F368AC"/>
    <w:rsid w:val="5A6EB72B"/>
    <w:rsid w:val="5DFB007D"/>
    <w:rsid w:val="5DFC6736"/>
    <w:rsid w:val="5F777A8F"/>
    <w:rsid w:val="5F7FAAD9"/>
    <w:rsid w:val="5FDFF35C"/>
    <w:rsid w:val="5FF7D74A"/>
    <w:rsid w:val="64B6350A"/>
    <w:rsid w:val="66505C9F"/>
    <w:rsid w:val="677BE65C"/>
    <w:rsid w:val="6C9077A0"/>
    <w:rsid w:val="6CEE406C"/>
    <w:rsid w:val="6DEB9086"/>
    <w:rsid w:val="6EB9D984"/>
    <w:rsid w:val="6FBDE7CB"/>
    <w:rsid w:val="737B15EA"/>
    <w:rsid w:val="737F3FB8"/>
    <w:rsid w:val="738793C8"/>
    <w:rsid w:val="73FCB82C"/>
    <w:rsid w:val="75F71329"/>
    <w:rsid w:val="763FFC5E"/>
    <w:rsid w:val="776F8D9C"/>
    <w:rsid w:val="77F28124"/>
    <w:rsid w:val="78F7BC20"/>
    <w:rsid w:val="7ABD9A1B"/>
    <w:rsid w:val="7BF52FCE"/>
    <w:rsid w:val="7BFFA32E"/>
    <w:rsid w:val="7BFFEF48"/>
    <w:rsid w:val="7C7F069B"/>
    <w:rsid w:val="7CF3A524"/>
    <w:rsid w:val="7EBF3A1D"/>
    <w:rsid w:val="7EEE8E01"/>
    <w:rsid w:val="7EFA6545"/>
    <w:rsid w:val="7F5474EC"/>
    <w:rsid w:val="7F6F4E18"/>
    <w:rsid w:val="7FBF8054"/>
    <w:rsid w:val="7FD7A920"/>
    <w:rsid w:val="7FDD9C49"/>
    <w:rsid w:val="7FF5A3F6"/>
    <w:rsid w:val="7FFF6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87347"/>
  <w15:docId w15:val="{3B7B9788-5DBD-46CC-B13A-AA121FE6F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仿宋_GB2312" w:eastAsia="仿宋_GB2312"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unhideWhenUsed="1" w:qFormat="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adjustRightInd w:val="0"/>
      <w:snapToGrid w:val="0"/>
      <w:spacing w:line="300" w:lineRule="auto"/>
      <w:ind w:firstLine="618"/>
      <w:jc w:val="both"/>
    </w:pPr>
    <w:rPr>
      <w:rFonts w:ascii="Times New Roman"/>
      <w:kern w:val="2"/>
      <w:sz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qFormat/>
    <w:pPr>
      <w:ind w:left="0" w:firstLine="420"/>
    </w:pPr>
    <w:rPr>
      <w:rFonts w:ascii="仿宋_GB2312" w:cs="仿宋_GB2312"/>
      <w:sz w:val="32"/>
      <w:szCs w:val="32"/>
    </w:rPr>
  </w:style>
  <w:style w:type="paragraph" w:styleId="a3">
    <w:name w:val="Body Text Indent"/>
    <w:basedOn w:val="a"/>
    <w:next w:val="a"/>
    <w:uiPriority w:val="99"/>
    <w:qFormat/>
    <w:pPr>
      <w:spacing w:after="120"/>
      <w:ind w:left="420"/>
    </w:pPr>
  </w:style>
  <w:style w:type="paragraph" w:styleId="a4">
    <w:name w:val="table of authorities"/>
    <w:basedOn w:val="a"/>
    <w:next w:val="a"/>
    <w:uiPriority w:val="99"/>
    <w:unhideWhenUsed/>
    <w:qFormat/>
    <w:pPr>
      <w:ind w:leftChars="200" w:left="420"/>
    </w:pPr>
  </w:style>
  <w:style w:type="paragraph" w:styleId="a5">
    <w:name w:val="annotation text"/>
    <w:basedOn w:val="a"/>
    <w:uiPriority w:val="99"/>
    <w:unhideWhenUsed/>
    <w:qFormat/>
    <w:pPr>
      <w:jc w:val="left"/>
    </w:pPr>
  </w:style>
  <w:style w:type="paragraph" w:styleId="a6">
    <w:name w:val="Body Text"/>
    <w:basedOn w:val="a"/>
    <w:link w:val="a7"/>
    <w:uiPriority w:val="99"/>
    <w:unhideWhenUsed/>
    <w:qFormat/>
    <w:pPr>
      <w:spacing w:after="120"/>
    </w:pPr>
  </w:style>
  <w:style w:type="paragraph" w:styleId="a8">
    <w:name w:val="Date"/>
    <w:basedOn w:val="a"/>
    <w:next w:val="a"/>
    <w:link w:val="a9"/>
    <w:uiPriority w:val="99"/>
    <w:unhideWhenUsed/>
    <w:qFormat/>
    <w:pPr>
      <w:ind w:leftChars="2500" w:left="100"/>
    </w:pPr>
  </w:style>
  <w:style w:type="paragraph" w:styleId="aa">
    <w:name w:val="Balloon Text"/>
    <w:basedOn w:val="a"/>
    <w:link w:val="ab"/>
    <w:uiPriority w:val="99"/>
    <w:semiHidden/>
    <w:unhideWhenUsed/>
    <w:qFormat/>
    <w:pPr>
      <w:spacing w:line="240" w:lineRule="auto"/>
    </w:pPr>
    <w:rPr>
      <w:sz w:val="18"/>
      <w:szCs w:val="18"/>
    </w:rPr>
  </w:style>
  <w:style w:type="paragraph" w:styleId="ac">
    <w:name w:val="footer"/>
    <w:basedOn w:val="a"/>
    <w:link w:val="ad"/>
    <w:uiPriority w:val="99"/>
    <w:unhideWhenUsed/>
    <w:qFormat/>
    <w:pPr>
      <w:tabs>
        <w:tab w:val="center" w:pos="4153"/>
        <w:tab w:val="right" w:pos="8306"/>
      </w:tabs>
      <w:spacing w:line="240" w:lineRule="auto"/>
      <w:jc w:val="left"/>
    </w:pPr>
    <w:rPr>
      <w:sz w:val="18"/>
      <w:szCs w:val="18"/>
    </w:rPr>
  </w:style>
  <w:style w:type="paragraph" w:styleId="ae">
    <w:name w:val="header"/>
    <w:basedOn w:val="a"/>
    <w:link w:val="af"/>
    <w:uiPriority w:val="99"/>
    <w:unhideWhenUsed/>
    <w:qFormat/>
    <w:pPr>
      <w:pBdr>
        <w:bottom w:val="single" w:sz="6" w:space="1" w:color="auto"/>
      </w:pBdr>
      <w:tabs>
        <w:tab w:val="center" w:pos="4153"/>
        <w:tab w:val="right" w:pos="8306"/>
      </w:tabs>
      <w:spacing w:line="240" w:lineRule="auto"/>
      <w:jc w:val="center"/>
    </w:pPr>
    <w:rPr>
      <w:sz w:val="18"/>
      <w:szCs w:val="18"/>
    </w:rPr>
  </w:style>
  <w:style w:type="paragraph" w:styleId="af0">
    <w:name w:val="Normal (Web)"/>
    <w:basedOn w:val="a"/>
    <w:qFormat/>
    <w:pPr>
      <w:widowControl/>
      <w:adjustRightInd/>
      <w:snapToGrid/>
      <w:spacing w:before="100" w:beforeAutospacing="1" w:after="100" w:afterAutospacing="1" w:line="240" w:lineRule="auto"/>
      <w:ind w:firstLine="0"/>
      <w:jc w:val="left"/>
    </w:pPr>
    <w:rPr>
      <w:rFonts w:ascii="宋体" w:eastAsia="宋体" w:hAnsi="宋体" w:cs="宋体"/>
      <w:kern w:val="0"/>
      <w:sz w:val="24"/>
      <w:szCs w:val="24"/>
    </w:rPr>
  </w:style>
  <w:style w:type="table" w:styleId="af1">
    <w:name w:val="Table Grid"/>
    <w:basedOn w:val="a1"/>
    <w:uiPriority w:val="39"/>
    <w:qFormat/>
    <w:rPr>
      <w:rFonts w:ascii="Times New Roman"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0"/>
    <w:uiPriority w:val="99"/>
    <w:unhideWhenUsed/>
    <w:qFormat/>
    <w:rPr>
      <w:color w:val="0000FF" w:themeColor="hyperlink"/>
      <w:u w:val="single"/>
    </w:rPr>
  </w:style>
  <w:style w:type="character" w:customStyle="1" w:styleId="ab">
    <w:name w:val="批注框文本 字符"/>
    <w:basedOn w:val="a0"/>
    <w:link w:val="aa"/>
    <w:uiPriority w:val="99"/>
    <w:semiHidden/>
    <w:qFormat/>
    <w:rPr>
      <w:rFonts w:ascii="Times New Roman"/>
      <w:sz w:val="18"/>
      <w:szCs w:val="18"/>
    </w:rPr>
  </w:style>
  <w:style w:type="character" w:customStyle="1" w:styleId="af">
    <w:name w:val="页眉 字符"/>
    <w:basedOn w:val="a0"/>
    <w:link w:val="ae"/>
    <w:uiPriority w:val="99"/>
    <w:qFormat/>
    <w:rPr>
      <w:rFonts w:ascii="Times New Roman"/>
      <w:sz w:val="18"/>
      <w:szCs w:val="18"/>
    </w:rPr>
  </w:style>
  <w:style w:type="character" w:customStyle="1" w:styleId="ad">
    <w:name w:val="页脚 字符"/>
    <w:basedOn w:val="a0"/>
    <w:link w:val="ac"/>
    <w:uiPriority w:val="99"/>
    <w:qFormat/>
    <w:rPr>
      <w:rFonts w:ascii="Times New Roman"/>
      <w:sz w:val="18"/>
      <w:szCs w:val="18"/>
    </w:rPr>
  </w:style>
  <w:style w:type="paragraph" w:styleId="af3">
    <w:name w:val="List Paragraph"/>
    <w:basedOn w:val="a"/>
    <w:uiPriority w:val="34"/>
    <w:qFormat/>
    <w:pPr>
      <w:ind w:firstLineChars="200" w:firstLine="420"/>
    </w:pPr>
  </w:style>
  <w:style w:type="character" w:customStyle="1" w:styleId="a9">
    <w:name w:val="日期 字符"/>
    <w:basedOn w:val="a0"/>
    <w:link w:val="a8"/>
    <w:uiPriority w:val="99"/>
    <w:semiHidden/>
    <w:qFormat/>
    <w:rPr>
      <w:rFonts w:ascii="Times New Roman"/>
      <w:sz w:val="30"/>
      <w:szCs w:val="20"/>
    </w:rPr>
  </w:style>
  <w:style w:type="character" w:customStyle="1" w:styleId="a7">
    <w:name w:val="正文文本 字符"/>
    <w:basedOn w:val="a0"/>
    <w:link w:val="a6"/>
    <w:uiPriority w:val="99"/>
    <w:semiHidden/>
    <w:qFormat/>
    <w:rPr>
      <w:rFonts w:ascii="Times New Roman"/>
      <w:sz w:val="30"/>
      <w:szCs w:val="20"/>
    </w:rPr>
  </w:style>
  <w:style w:type="paragraph" w:customStyle="1" w:styleId="Af4">
    <w:name w:val="正文 A"/>
    <w:qFormat/>
    <w:pPr>
      <w:widowControl w:val="0"/>
      <w:spacing w:line="300" w:lineRule="auto"/>
      <w:ind w:firstLine="618"/>
      <w:jc w:val="both"/>
    </w:pPr>
    <w:rPr>
      <w:rFonts w:ascii="Times New Roman" w:eastAsia="Arial Unicode MS" w:cs="Arial Unicode MS"/>
      <w:color w:val="000000"/>
      <w:kern w:val="2"/>
      <w:sz w:val="30"/>
      <w:szCs w:val="30"/>
      <w:u w:color="000000"/>
    </w:rPr>
  </w:style>
  <w:style w:type="table" w:customStyle="1" w:styleId="TableNormal">
    <w:name w:val="Table Normal"/>
    <w:qFormat/>
    <w:rPr>
      <w:rFonts w:ascii="Times New Roman" w:eastAsia="宋体"/>
    </w:rPr>
    <w:tblPr>
      <w:tblCellMar>
        <w:top w:w="0" w:type="dxa"/>
        <w:left w:w="0" w:type="dxa"/>
        <w:bottom w:w="0" w:type="dxa"/>
        <w:right w:w="0" w:type="dxa"/>
      </w:tblCellMar>
    </w:tblPr>
  </w:style>
  <w:style w:type="table" w:customStyle="1" w:styleId="TableNormal1">
    <w:name w:val="Table Normal1"/>
    <w:qFormat/>
    <w:rPr>
      <w:rFonts w:ascii="Times New Roman" w:eastAsia="宋体"/>
    </w:rPr>
    <w:tblPr>
      <w:tblCellMar>
        <w:top w:w="0" w:type="dxa"/>
        <w:left w:w="0" w:type="dxa"/>
        <w:bottom w:w="0" w:type="dxa"/>
        <w:right w:w="0" w:type="dxa"/>
      </w:tblCellMar>
    </w:tblPr>
  </w:style>
  <w:style w:type="paragraph" w:customStyle="1" w:styleId="1">
    <w:name w:val="样式1"/>
    <w:basedOn w:val="a"/>
    <w:qFormat/>
    <w:pPr>
      <w:spacing w:line="240" w:lineRule="auto"/>
    </w:pPr>
    <w:rPr>
      <w:rFonts w:ascii="仿宋_GB2312"/>
      <w:sz w:val="28"/>
      <w:szCs w:val="24"/>
    </w:rPr>
  </w:style>
  <w:style w:type="paragraph" w:customStyle="1" w:styleId="p0">
    <w:name w:val="p0"/>
    <w:basedOn w:val="a"/>
    <w:qFormat/>
    <w:pPr>
      <w:widowControl/>
    </w:pPr>
    <w:rPr>
      <w:rFonts w:ascii="Calibri" w:eastAsia="宋体" w:hAnsi="Calibri" w:cs="宋体"/>
      <w:kern w:val="0"/>
      <w:szCs w:val="21"/>
    </w:rPr>
  </w:style>
  <w:style w:type="table" w:customStyle="1" w:styleId="10">
    <w:name w:val="网格型1"/>
    <w:basedOn w:val="a1"/>
    <w:uiPriority w:val="39"/>
    <w:qFormat/>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
    <w:name w:val="2级标题"/>
    <w:basedOn w:val="a"/>
    <w:qFormat/>
    <w:pPr>
      <w:spacing w:line="600" w:lineRule="exact"/>
      <w:ind w:firstLineChars="200" w:firstLine="200"/>
      <w:outlineLvl w:val="1"/>
    </w:pPr>
    <w:rPr>
      <w:rFonts w:eastAsia="楷体" w:cs="Calibri"/>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1459</TotalTime>
  <Pages>1</Pages>
  <Words>165</Words>
  <Characters>942</Characters>
  <Application>Microsoft Office Word</Application>
  <DocSecurity>0</DocSecurity>
  <Lines>7</Lines>
  <Paragraphs>2</Paragraphs>
  <ScaleCrop>false</ScaleCrop>
  <Company>您的公司名</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Nelly Z</cp:lastModifiedBy>
  <cp:revision>7</cp:revision>
  <cp:lastPrinted>2023-12-05T14:29:00Z</cp:lastPrinted>
  <dcterms:created xsi:type="dcterms:W3CDTF">2021-02-01T00:16:00Z</dcterms:created>
  <dcterms:modified xsi:type="dcterms:W3CDTF">2023-12-06T02:51:00Z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