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530D7">
      <w:pPr>
        <w:spacing w:line="600" w:lineRule="exact"/>
        <w:jc w:val="center"/>
        <w:rPr>
          <w:rFonts w:ascii="仿宋_GB2312" w:eastAsia="仿宋_GB2312" w:hAnsi="华文中宋"/>
          <w:sz w:val="32"/>
          <w:szCs w:val="32"/>
        </w:rPr>
      </w:pPr>
      <w:r>
        <w:rPr>
          <w:rFonts w:ascii="仿宋_GB2312" w:eastAsia="仿宋_GB2312" w:hAnsi="华文中宋" w:hint="eastAsia"/>
          <w:sz w:val="32"/>
          <w:szCs w:val="32"/>
        </w:rPr>
        <w:t>国中医药</w:t>
      </w:r>
      <w:r w:rsidR="0076547F">
        <w:rPr>
          <w:rFonts w:ascii="仿宋_GB2312" w:eastAsia="仿宋_GB2312" w:hAnsi="华文中宋" w:hint="eastAsia"/>
          <w:sz w:val="32"/>
          <w:szCs w:val="32"/>
        </w:rPr>
        <w:t>国际</w:t>
      </w:r>
      <w:r w:rsidR="000F108F">
        <w:rPr>
          <w:rFonts w:ascii="仿宋_GB2312" w:eastAsia="仿宋_GB2312" w:hAnsi="华文中宋" w:hint="eastAsia"/>
          <w:sz w:val="32"/>
          <w:szCs w:val="32"/>
        </w:rPr>
        <w:t>发</w:t>
      </w:r>
      <w:r>
        <w:rPr>
          <w:rFonts w:ascii="仿宋_GB2312" w:eastAsia="仿宋_GB2312" w:hAnsi="华文中宋" w:hint="eastAsia"/>
          <w:sz w:val="32"/>
          <w:szCs w:val="32"/>
        </w:rPr>
        <w:t>〔</w:t>
      </w:r>
      <w:r w:rsidR="000A1C82">
        <w:rPr>
          <w:rFonts w:ascii="仿宋_GB2312" w:eastAsia="仿宋_GB2312" w:hAnsi="华文中宋" w:hint="eastAsia"/>
          <w:sz w:val="32"/>
          <w:szCs w:val="32"/>
        </w:rPr>
        <w:t>201</w:t>
      </w:r>
      <w:r w:rsidR="005869CF">
        <w:rPr>
          <w:rFonts w:ascii="仿宋_GB2312" w:eastAsia="仿宋_GB2312" w:hAnsi="华文中宋" w:hint="eastAsia"/>
          <w:sz w:val="32"/>
          <w:szCs w:val="32"/>
        </w:rPr>
        <w:t>9</w:t>
      </w:r>
      <w:r>
        <w:rPr>
          <w:rFonts w:ascii="仿宋_GB2312" w:eastAsia="仿宋_GB2312" w:hAnsi="华文中宋" w:hint="eastAsia"/>
          <w:sz w:val="32"/>
          <w:szCs w:val="32"/>
        </w:rPr>
        <w:t>〕</w:t>
      </w:r>
      <w:r w:rsidR="0076547F">
        <w:rPr>
          <w:rFonts w:ascii="仿宋_GB2312" w:eastAsia="仿宋_GB2312" w:hAnsi="华文中宋"/>
          <w:sz w:val="32"/>
          <w:szCs w:val="32"/>
        </w:rPr>
        <w:t>1</w:t>
      </w:r>
      <w:r w:rsidR="0002298F">
        <w:rPr>
          <w:rFonts w:ascii="仿宋_GB2312" w:eastAsia="仿宋_GB2312" w:hAnsi="华文中宋"/>
          <w:sz w:val="32"/>
          <w:szCs w:val="32"/>
        </w:rPr>
        <w:t>6</w:t>
      </w:r>
      <w:r>
        <w:rPr>
          <w:rFonts w:ascii="仿宋_GB2312" w:eastAsia="仿宋_GB2312" w:hAnsi="华文中宋" w:hint="eastAsia"/>
          <w:sz w:val="32"/>
          <w:szCs w:val="32"/>
        </w:rPr>
        <w:t>号</w:t>
      </w:r>
    </w:p>
    <w:p w:rsidR="009530D7" w:rsidRPr="00A547A5" w:rsidRDefault="009530D7" w:rsidP="0076547F">
      <w:pPr>
        <w:spacing w:line="600" w:lineRule="exact"/>
        <w:rPr>
          <w:rFonts w:ascii="仿宋_GB2312" w:eastAsia="仿宋_GB2312" w:hAnsi="华文中宋"/>
          <w:sz w:val="32"/>
          <w:szCs w:val="32"/>
        </w:rPr>
      </w:pPr>
    </w:p>
    <w:p w:rsidR="009530D7" w:rsidRDefault="009530D7" w:rsidP="0076547F">
      <w:pPr>
        <w:spacing w:line="600" w:lineRule="exact"/>
        <w:rPr>
          <w:rFonts w:ascii="仿宋_GB2312" w:eastAsia="仿宋_GB2312" w:hAnsi="华文中宋"/>
          <w:sz w:val="32"/>
          <w:szCs w:val="32"/>
        </w:rPr>
      </w:pPr>
    </w:p>
    <w:p w:rsidR="0076547F" w:rsidRDefault="0002298F" w:rsidP="0002298F">
      <w:pPr>
        <w:spacing w:line="600" w:lineRule="exact"/>
        <w:jc w:val="center"/>
        <w:rPr>
          <w:rFonts w:ascii="仿宋_GB2312" w:eastAsia="仿宋_GB2312" w:hAnsi="仿宋"/>
          <w:sz w:val="32"/>
          <w:szCs w:val="32"/>
        </w:rPr>
      </w:pPr>
      <w:r w:rsidRPr="0002298F">
        <w:rPr>
          <w:rFonts w:ascii="方正小标宋简体" w:eastAsia="方正小标宋简体" w:hAnsi="Calibri" w:cs="Calibri" w:hint="eastAsia"/>
          <w:kern w:val="0"/>
          <w:sz w:val="44"/>
          <w:szCs w:val="40"/>
        </w:rPr>
        <w:t>关于印发《国家中医药管理局中医药国际合作专项经费管理办法》的通知</w:t>
      </w:r>
    </w:p>
    <w:p w:rsidR="0002298F" w:rsidRDefault="0002298F" w:rsidP="0076547F">
      <w:pPr>
        <w:spacing w:line="600" w:lineRule="exact"/>
        <w:rPr>
          <w:rFonts w:ascii="仿宋_GB2312" w:eastAsia="仿宋_GB2312" w:hAnsi="仿宋"/>
          <w:sz w:val="32"/>
          <w:szCs w:val="32"/>
        </w:rPr>
      </w:pPr>
    </w:p>
    <w:p w:rsidR="0048266D" w:rsidRPr="004329EF" w:rsidRDefault="0002298F" w:rsidP="0002298F">
      <w:pPr>
        <w:spacing w:line="600" w:lineRule="exact"/>
        <w:rPr>
          <w:rFonts w:ascii="仿宋_GB2312" w:eastAsia="仿宋_GB2312" w:hAnsi="仿宋" w:cs="仿宋_GB2312"/>
          <w:sz w:val="32"/>
          <w:szCs w:val="32"/>
        </w:rPr>
      </w:pPr>
      <w:r w:rsidRPr="0002298F">
        <w:rPr>
          <w:rFonts w:ascii="仿宋_GB2312" w:eastAsia="仿宋_GB2312" w:hAnsi="仿宋" w:hint="eastAsia"/>
          <w:sz w:val="32"/>
          <w:szCs w:val="32"/>
        </w:rPr>
        <w:t>各省、自治区、直辖市中医药主管部门、中医药国际合作专项建设单位</w:t>
      </w:r>
      <w:r w:rsidR="0048266D" w:rsidRPr="004329EF">
        <w:rPr>
          <w:rFonts w:ascii="仿宋_GB2312" w:eastAsia="仿宋_GB2312" w:hAnsi="仿宋" w:cs="仿宋_GB2312" w:hint="eastAsia"/>
          <w:sz w:val="32"/>
          <w:szCs w:val="32"/>
        </w:rPr>
        <w:t>：</w:t>
      </w:r>
    </w:p>
    <w:p w:rsidR="0002298F" w:rsidRPr="0002298F" w:rsidRDefault="0002298F" w:rsidP="0002298F">
      <w:pPr>
        <w:spacing w:line="600" w:lineRule="exact"/>
        <w:ind w:firstLineChars="200" w:firstLine="640"/>
        <w:rPr>
          <w:rFonts w:ascii="仿宋_GB2312" w:eastAsia="仿宋_GB2312"/>
          <w:sz w:val="32"/>
          <w:szCs w:val="32"/>
        </w:rPr>
      </w:pPr>
      <w:r w:rsidRPr="0002298F">
        <w:rPr>
          <w:rFonts w:ascii="仿宋_GB2312" w:eastAsia="仿宋_GB2312" w:hint="eastAsia"/>
          <w:sz w:val="32"/>
          <w:szCs w:val="32"/>
        </w:rPr>
        <w:t>《国家中医药管理局中医药国际合作专项经费管理办法》已经国家中医药管理局局长会议审议通过。现印发给你们，请遵照执行。</w:t>
      </w:r>
    </w:p>
    <w:p w:rsidR="00242E8F" w:rsidRDefault="00242E8F" w:rsidP="0076547F">
      <w:pPr>
        <w:tabs>
          <w:tab w:val="left" w:pos="7655"/>
        </w:tabs>
        <w:spacing w:line="500" w:lineRule="exact"/>
        <w:jc w:val="left"/>
        <w:rPr>
          <w:rFonts w:ascii="仿宋_GB2312" w:eastAsia="仿宋_GB2312"/>
          <w:sz w:val="32"/>
          <w:szCs w:val="32"/>
        </w:rPr>
      </w:pPr>
    </w:p>
    <w:p w:rsidR="005C1DE0" w:rsidRPr="00085554" w:rsidRDefault="005C1DE0" w:rsidP="0076547F">
      <w:pPr>
        <w:tabs>
          <w:tab w:val="left" w:pos="7655"/>
        </w:tabs>
        <w:spacing w:line="500" w:lineRule="exact"/>
        <w:jc w:val="left"/>
        <w:rPr>
          <w:rFonts w:ascii="仿宋_GB2312" w:eastAsia="仿宋_GB2312"/>
          <w:sz w:val="32"/>
          <w:szCs w:val="32"/>
        </w:rPr>
      </w:pPr>
    </w:p>
    <w:p w:rsidR="00DD1446" w:rsidRDefault="00DD1446" w:rsidP="0076547F">
      <w:pPr>
        <w:tabs>
          <w:tab w:val="left" w:pos="7655"/>
        </w:tabs>
        <w:spacing w:line="500" w:lineRule="exact"/>
        <w:ind w:firstLineChars="1610" w:firstLine="5152"/>
        <w:jc w:val="left"/>
        <w:rPr>
          <w:rFonts w:eastAsia="仿宋_GB2312"/>
          <w:sz w:val="32"/>
          <w:szCs w:val="32"/>
        </w:rPr>
      </w:pPr>
      <w:r>
        <w:rPr>
          <w:rFonts w:eastAsia="仿宋_GB2312" w:hint="eastAsia"/>
          <w:sz w:val="32"/>
          <w:szCs w:val="32"/>
        </w:rPr>
        <w:t>国家中医药管理局</w:t>
      </w:r>
    </w:p>
    <w:p w:rsidR="00A43E1F" w:rsidRDefault="00DD1446" w:rsidP="0076547F">
      <w:pPr>
        <w:tabs>
          <w:tab w:val="left" w:pos="7655"/>
        </w:tabs>
        <w:spacing w:line="500" w:lineRule="exact"/>
        <w:ind w:firstLineChars="1600" w:firstLine="5120"/>
        <w:jc w:val="left"/>
        <w:rPr>
          <w:rFonts w:ascii="仿宋_GB2312" w:eastAsia="仿宋_GB2312"/>
          <w:sz w:val="32"/>
          <w:szCs w:val="32"/>
        </w:rPr>
      </w:pPr>
      <w:r>
        <w:rPr>
          <w:rFonts w:ascii="仿宋_GB2312" w:eastAsia="仿宋_GB2312" w:hint="eastAsia"/>
          <w:sz w:val="32"/>
          <w:szCs w:val="32"/>
        </w:rPr>
        <w:t>201</w:t>
      </w:r>
      <w:r w:rsidR="005869CF">
        <w:rPr>
          <w:rFonts w:ascii="仿宋_GB2312" w:eastAsia="仿宋_GB2312" w:hint="eastAsia"/>
          <w:sz w:val="32"/>
          <w:szCs w:val="32"/>
        </w:rPr>
        <w:t>9</w:t>
      </w:r>
      <w:r w:rsidRPr="00541072">
        <w:rPr>
          <w:rFonts w:ascii="仿宋_GB2312" w:eastAsia="仿宋_GB2312" w:hint="eastAsia"/>
          <w:sz w:val="32"/>
          <w:szCs w:val="32"/>
        </w:rPr>
        <w:t>年</w:t>
      </w:r>
      <w:r w:rsidR="00A43E1F">
        <w:rPr>
          <w:rFonts w:ascii="仿宋_GB2312" w:eastAsia="仿宋_GB2312"/>
          <w:sz w:val="32"/>
          <w:szCs w:val="32"/>
        </w:rPr>
        <w:t>1</w:t>
      </w:r>
      <w:r w:rsidR="0076547F">
        <w:rPr>
          <w:rFonts w:ascii="仿宋_GB2312" w:eastAsia="仿宋_GB2312"/>
          <w:sz w:val="32"/>
          <w:szCs w:val="32"/>
        </w:rPr>
        <w:t>2</w:t>
      </w:r>
      <w:r w:rsidRPr="00541072">
        <w:rPr>
          <w:rFonts w:ascii="仿宋_GB2312" w:eastAsia="仿宋_GB2312" w:hint="eastAsia"/>
          <w:sz w:val="32"/>
          <w:szCs w:val="32"/>
        </w:rPr>
        <w:t>月</w:t>
      </w:r>
      <w:r w:rsidR="0002298F">
        <w:rPr>
          <w:rFonts w:ascii="仿宋_GB2312" w:eastAsia="仿宋_GB2312"/>
          <w:sz w:val="32"/>
          <w:szCs w:val="32"/>
        </w:rPr>
        <w:t>15</w:t>
      </w:r>
      <w:r w:rsidRPr="00541072">
        <w:rPr>
          <w:rFonts w:ascii="仿宋_GB2312" w:eastAsia="仿宋_GB2312" w:hint="eastAsia"/>
          <w:sz w:val="32"/>
          <w:szCs w:val="32"/>
        </w:rPr>
        <w:t>日</w:t>
      </w:r>
      <w:r w:rsidR="00A43E1F">
        <w:rPr>
          <w:rFonts w:ascii="仿宋_GB2312" w:eastAsia="仿宋_GB2312"/>
          <w:sz w:val="32"/>
          <w:szCs w:val="32"/>
        </w:rPr>
        <w:br w:type="page"/>
      </w:r>
    </w:p>
    <w:p w:rsidR="0002298F" w:rsidRPr="0002298F" w:rsidRDefault="0002298F" w:rsidP="0002298F">
      <w:pPr>
        <w:keepNext/>
        <w:keepLines/>
        <w:spacing w:line="560" w:lineRule="exact"/>
        <w:jc w:val="center"/>
        <w:outlineLvl w:val="0"/>
        <w:rPr>
          <w:rFonts w:ascii="方正小标宋简体" w:eastAsia="方正小标宋简体" w:hAnsi="FZXiaoBiaoSong-B05S"/>
          <w:bCs/>
          <w:color w:val="000000"/>
          <w:kern w:val="44"/>
          <w:sz w:val="44"/>
          <w:szCs w:val="44"/>
          <w:lang w:eastAsia="x-none"/>
        </w:rPr>
      </w:pPr>
      <w:bookmarkStart w:id="0" w:name="_Toc421542928"/>
    </w:p>
    <w:p w:rsidR="0002298F" w:rsidRPr="0002298F" w:rsidRDefault="0002298F" w:rsidP="0002298F">
      <w:pPr>
        <w:keepNext/>
        <w:keepLines/>
        <w:spacing w:line="560" w:lineRule="exact"/>
        <w:jc w:val="center"/>
        <w:outlineLvl w:val="0"/>
        <w:rPr>
          <w:rFonts w:ascii="方正小标宋简体" w:eastAsia="方正小标宋简体" w:hAnsi="FZXiaoBiaoSong-B05S"/>
          <w:bCs/>
          <w:color w:val="000000"/>
          <w:kern w:val="44"/>
          <w:sz w:val="44"/>
          <w:szCs w:val="44"/>
          <w:lang w:val="x-none" w:eastAsia="x-none"/>
        </w:rPr>
      </w:pPr>
      <w:proofErr w:type="spellStart"/>
      <w:r w:rsidRPr="0002298F">
        <w:rPr>
          <w:rFonts w:ascii="方正小标宋简体" w:eastAsia="方正小标宋简体" w:hAnsi="FZXiaoBiaoSong-B05S" w:hint="eastAsia"/>
          <w:bCs/>
          <w:color w:val="000000"/>
          <w:kern w:val="44"/>
          <w:sz w:val="44"/>
          <w:szCs w:val="44"/>
          <w:lang w:val="x-none" w:eastAsia="x-none"/>
        </w:rPr>
        <w:t>国家中医药管理局</w:t>
      </w:r>
      <w:proofErr w:type="spellEnd"/>
    </w:p>
    <w:p w:rsidR="0002298F" w:rsidRPr="0002298F" w:rsidRDefault="0002298F" w:rsidP="0002298F">
      <w:pPr>
        <w:keepNext/>
        <w:keepLines/>
        <w:spacing w:line="560" w:lineRule="exact"/>
        <w:jc w:val="center"/>
        <w:outlineLvl w:val="0"/>
        <w:rPr>
          <w:rFonts w:ascii="方正小标宋简体" w:eastAsia="方正小标宋简体"/>
          <w:color w:val="000000"/>
          <w:sz w:val="32"/>
          <w:szCs w:val="32"/>
        </w:rPr>
      </w:pPr>
      <w:proofErr w:type="spellStart"/>
      <w:r w:rsidRPr="0002298F">
        <w:rPr>
          <w:rFonts w:ascii="方正小标宋简体" w:eastAsia="方正小标宋简体" w:hAnsi="FZXiaoBiaoSong-B05S" w:hint="eastAsia"/>
          <w:bCs/>
          <w:color w:val="000000"/>
          <w:kern w:val="44"/>
          <w:sz w:val="44"/>
          <w:szCs w:val="44"/>
          <w:lang w:val="x-none" w:eastAsia="x-none"/>
        </w:rPr>
        <w:t>中医药国际合作专项经费管理办法</w:t>
      </w:r>
      <w:bookmarkEnd w:id="0"/>
      <w:proofErr w:type="spellEnd"/>
    </w:p>
    <w:p w:rsidR="0002298F" w:rsidRPr="0002298F" w:rsidRDefault="0002298F" w:rsidP="0002298F">
      <w:pPr>
        <w:snapToGrid w:val="0"/>
        <w:spacing w:line="360" w:lineRule="auto"/>
        <w:jc w:val="center"/>
        <w:rPr>
          <w:rFonts w:ascii="仿宋_GB2312" w:eastAsia="仿宋_GB2312"/>
          <w:color w:val="000000"/>
          <w:sz w:val="32"/>
          <w:szCs w:val="32"/>
        </w:rPr>
      </w:pPr>
    </w:p>
    <w:p w:rsidR="0002298F" w:rsidRPr="0002298F" w:rsidRDefault="0002298F" w:rsidP="000B5361">
      <w:pPr>
        <w:adjustRightInd w:val="0"/>
        <w:snapToGrid w:val="0"/>
        <w:spacing w:beforeLines="50" w:before="156" w:afterLines="50" w:after="156" w:line="600" w:lineRule="exact"/>
        <w:jc w:val="center"/>
        <w:rPr>
          <w:rFonts w:ascii="仿宋_GB2312" w:eastAsia="仿宋_GB2312"/>
          <w:b/>
          <w:color w:val="000000"/>
          <w:sz w:val="32"/>
          <w:szCs w:val="32"/>
        </w:rPr>
      </w:pPr>
      <w:r w:rsidRPr="0002298F">
        <w:rPr>
          <w:rFonts w:ascii="仿宋_GB2312" w:eastAsia="仿宋_GB2312" w:hint="eastAsia"/>
          <w:b/>
          <w:color w:val="000000"/>
          <w:sz w:val="32"/>
          <w:szCs w:val="32"/>
        </w:rPr>
        <w:t>第一章</w:t>
      </w:r>
      <w:r w:rsidRPr="0002298F">
        <w:rPr>
          <w:rFonts w:ascii="仿宋_GB2312" w:eastAsia="仿宋_GB2312"/>
          <w:b/>
          <w:color w:val="000000"/>
          <w:sz w:val="32"/>
          <w:szCs w:val="32"/>
        </w:rPr>
        <w:t xml:space="preserve">  </w:t>
      </w:r>
      <w:r w:rsidRPr="0002298F">
        <w:rPr>
          <w:rFonts w:ascii="仿宋_GB2312" w:eastAsia="仿宋_GB2312" w:hint="eastAsia"/>
          <w:b/>
          <w:color w:val="000000"/>
          <w:sz w:val="32"/>
          <w:szCs w:val="32"/>
        </w:rPr>
        <w:t>总则</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第一条</w:t>
      </w:r>
      <w:r w:rsidRPr="0002298F">
        <w:rPr>
          <w:rFonts w:ascii="仿宋_GB2312" w:eastAsia="仿宋_GB2312" w:hint="eastAsia"/>
          <w:color w:val="000000"/>
          <w:sz w:val="32"/>
          <w:szCs w:val="32"/>
        </w:rPr>
        <w:t xml:space="preserve">  为规范和加强中医药国际合作专项经费（以下简称“专项经费”）的管理，提高资金使用的安全性和有效性，根据有关法律法规和财政部专项资金管理规定，制定本办法。</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 xml:space="preserve">第二条 </w:t>
      </w:r>
      <w:r w:rsidRPr="0002298F">
        <w:rPr>
          <w:rFonts w:ascii="仿宋_GB2312" w:eastAsia="仿宋_GB2312" w:hint="eastAsia"/>
          <w:color w:val="000000"/>
          <w:sz w:val="32"/>
          <w:szCs w:val="32"/>
        </w:rPr>
        <w:t xml:space="preserve"> 专项经费来源于中央财政拨款，用于组织实施中医药对外交流与合作，重点开展专项攻关，</w:t>
      </w:r>
      <w:proofErr w:type="gramStart"/>
      <w:r w:rsidRPr="0002298F">
        <w:rPr>
          <w:rFonts w:ascii="仿宋_GB2312" w:eastAsia="仿宋_GB2312" w:hint="eastAsia"/>
          <w:color w:val="000000"/>
          <w:sz w:val="32"/>
          <w:szCs w:val="32"/>
        </w:rPr>
        <w:t>本经费</w:t>
      </w:r>
      <w:proofErr w:type="gramEnd"/>
      <w:r w:rsidRPr="0002298F">
        <w:rPr>
          <w:rFonts w:ascii="仿宋_GB2312" w:eastAsia="仿宋_GB2312" w:hint="eastAsia"/>
          <w:color w:val="000000"/>
          <w:sz w:val="32"/>
          <w:szCs w:val="32"/>
        </w:rPr>
        <w:t>属于中医药事业类项目经费。</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 xml:space="preserve">第三条 </w:t>
      </w:r>
      <w:r w:rsidRPr="0002298F">
        <w:rPr>
          <w:rFonts w:ascii="仿宋_GB2312" w:eastAsia="仿宋_GB2312" w:hint="eastAsia"/>
          <w:color w:val="000000"/>
          <w:sz w:val="32"/>
          <w:szCs w:val="32"/>
        </w:rPr>
        <w:t xml:space="preserve"> 专项经费由国家中医药管理局归口管理，并充分发挥中医药国际合作专项专家委员会在决策管理过程中的指导、评议和咨询作用。</w:t>
      </w:r>
    </w:p>
    <w:p w:rsidR="0002298F" w:rsidRPr="0002298F" w:rsidRDefault="0002298F" w:rsidP="000B5361">
      <w:pPr>
        <w:adjustRightInd w:val="0"/>
        <w:snapToGrid w:val="0"/>
        <w:spacing w:beforeLines="50" w:before="156" w:afterLines="50" w:after="156" w:line="600" w:lineRule="exact"/>
        <w:jc w:val="center"/>
        <w:rPr>
          <w:rFonts w:ascii="仿宋_GB2312" w:eastAsia="仿宋_GB2312"/>
          <w:b/>
          <w:color w:val="000000"/>
          <w:sz w:val="32"/>
          <w:szCs w:val="32"/>
        </w:rPr>
      </w:pPr>
      <w:r w:rsidRPr="0002298F">
        <w:rPr>
          <w:rFonts w:ascii="仿宋_GB2312" w:eastAsia="仿宋_GB2312" w:hint="eastAsia"/>
          <w:b/>
          <w:color w:val="000000"/>
          <w:sz w:val="32"/>
          <w:szCs w:val="32"/>
        </w:rPr>
        <w:t>第二章  管理原则</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第四条</w:t>
      </w:r>
      <w:r w:rsidRPr="0002298F">
        <w:rPr>
          <w:rFonts w:ascii="仿宋_GB2312" w:eastAsia="仿宋_GB2312" w:hint="eastAsia"/>
          <w:color w:val="000000"/>
          <w:sz w:val="32"/>
          <w:szCs w:val="32"/>
        </w:rPr>
        <w:t xml:space="preserve">  专项经费管理遵循以下原则：</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（一）合理规划，科学论证。按照《国家中医药管理局中医药国际合作专项管理办法》及相关要求，合理确定专项经费使用方向，对合理性、可行性等进行科学论证。</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（二）统筹分配，保障重点。统筹考虑中医药国际交流合作工作需要，合理安排专项经费预算，结合财政部预算评审中心的</w:t>
      </w:r>
      <w:r w:rsidRPr="0002298F">
        <w:rPr>
          <w:rFonts w:ascii="仿宋_GB2312" w:eastAsia="仿宋_GB2312" w:hint="eastAsia"/>
          <w:color w:val="000000"/>
          <w:sz w:val="32"/>
          <w:szCs w:val="32"/>
        </w:rPr>
        <w:lastRenderedPageBreak/>
        <w:t>评审结果统筹使用专项经费。</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（三）单独核算，专款专用。明确相关主体的权利责任，纳入项目承担单位预算统一管理，单独核算，确保专款专用。预算一般不作调整，确有必要调整时，按预算调整规定程序报批。</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（四）绩效评价，量效挂钩。强化对资金使用情况的绩效管理，建立绩效评价情况与资金安排挂钩机制，建立面向结果的追踪问责机制，提高资金使用效益。</w:t>
      </w:r>
    </w:p>
    <w:p w:rsidR="0002298F" w:rsidRPr="0002298F" w:rsidRDefault="0002298F" w:rsidP="000B5361">
      <w:pPr>
        <w:adjustRightInd w:val="0"/>
        <w:snapToGrid w:val="0"/>
        <w:spacing w:beforeLines="50" w:before="156" w:afterLines="50" w:after="156" w:line="600" w:lineRule="exact"/>
        <w:jc w:val="center"/>
        <w:rPr>
          <w:rFonts w:ascii="仿宋_GB2312" w:eastAsia="仿宋_GB2312"/>
          <w:b/>
          <w:color w:val="000000"/>
          <w:sz w:val="32"/>
          <w:szCs w:val="32"/>
        </w:rPr>
      </w:pPr>
      <w:r w:rsidRPr="0002298F">
        <w:rPr>
          <w:rFonts w:ascii="仿宋_GB2312" w:eastAsia="仿宋_GB2312" w:hint="eastAsia"/>
          <w:b/>
          <w:color w:val="000000"/>
          <w:sz w:val="32"/>
          <w:szCs w:val="32"/>
        </w:rPr>
        <w:t>第三章</w:t>
      </w:r>
      <w:r w:rsidRPr="0002298F">
        <w:rPr>
          <w:rFonts w:ascii="仿宋_GB2312" w:eastAsia="仿宋_GB2312"/>
          <w:b/>
          <w:color w:val="000000"/>
          <w:sz w:val="32"/>
          <w:szCs w:val="32"/>
        </w:rPr>
        <w:t xml:space="preserve">  </w:t>
      </w:r>
      <w:r w:rsidRPr="0002298F">
        <w:rPr>
          <w:rFonts w:ascii="仿宋_GB2312" w:eastAsia="仿宋_GB2312" w:hint="eastAsia"/>
          <w:b/>
          <w:color w:val="000000"/>
          <w:sz w:val="32"/>
          <w:szCs w:val="32"/>
        </w:rPr>
        <w:t>预算与经费管理</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第五条</w:t>
      </w:r>
      <w:r w:rsidRPr="0002298F">
        <w:rPr>
          <w:rFonts w:ascii="仿宋_GB2312" w:eastAsia="仿宋_GB2312" w:hint="eastAsia"/>
          <w:color w:val="000000"/>
          <w:sz w:val="32"/>
          <w:szCs w:val="32"/>
        </w:rPr>
        <w:t xml:space="preserve">  预算申报审核程序：</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（一）国家中医药管理局按照中医药国际合作工作的总体要求，制定各类项目的具体目标内容和申报要求。</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（二）项目承担单位按照《中医药国际合作专项申报指南》，向国家中医药管理局申报。</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（三）国家中医药管理局组织专家或委托专项办公室对项目预算进行评审。</w:t>
      </w:r>
    </w:p>
    <w:p w:rsidR="0002298F" w:rsidRPr="0002298F" w:rsidRDefault="0002298F" w:rsidP="000B5361">
      <w:pPr>
        <w:snapToGrid w:val="0"/>
        <w:spacing w:line="600" w:lineRule="exact"/>
        <w:ind w:firstLine="643"/>
        <w:rPr>
          <w:rFonts w:ascii="仿宋_GB2312" w:eastAsia="仿宋_GB2312"/>
          <w:color w:val="000000"/>
          <w:sz w:val="32"/>
          <w:szCs w:val="32"/>
        </w:rPr>
      </w:pPr>
      <w:r w:rsidRPr="0002298F">
        <w:rPr>
          <w:rFonts w:ascii="仿宋_GB2312" w:eastAsia="仿宋_GB2312" w:hint="eastAsia"/>
          <w:b/>
          <w:color w:val="000000"/>
          <w:sz w:val="32"/>
          <w:szCs w:val="32"/>
        </w:rPr>
        <w:t>第六条</w:t>
      </w:r>
      <w:r w:rsidRPr="0002298F">
        <w:rPr>
          <w:rFonts w:ascii="仿宋_GB2312" w:eastAsia="仿宋_GB2312"/>
          <w:color w:val="000000"/>
          <w:sz w:val="32"/>
          <w:szCs w:val="32"/>
        </w:rPr>
        <w:t xml:space="preserve">  </w:t>
      </w:r>
      <w:r w:rsidRPr="0002298F">
        <w:rPr>
          <w:rFonts w:ascii="仿宋_GB2312" w:eastAsia="仿宋_GB2312" w:hint="eastAsia"/>
          <w:color w:val="000000"/>
          <w:sz w:val="32"/>
          <w:szCs w:val="32"/>
        </w:rPr>
        <w:t>根据政府收支分类科目及国家财经法规制度，结合中医药国际合作的性质，专项经费的开支范围一般包括</w:t>
      </w:r>
      <w:r w:rsidRPr="0002298F">
        <w:rPr>
          <w:rFonts w:ascii="仿宋_GB2312" w:eastAsia="仿宋_GB2312"/>
          <w:color w:val="000000"/>
          <w:sz w:val="32"/>
          <w:szCs w:val="32"/>
        </w:rPr>
        <w:t>:</w:t>
      </w:r>
      <w:r w:rsidRPr="0002298F">
        <w:rPr>
          <w:rFonts w:ascii="仿宋_GB2312" w:eastAsia="仿宋_GB2312" w:hint="eastAsia"/>
          <w:color w:val="000000"/>
          <w:sz w:val="32"/>
          <w:szCs w:val="32"/>
        </w:rPr>
        <w:t>办公费、印刷费、咨询费、差旅费、租赁费、培训费、专用材料费、劳务费、委托业务费、其他商品和服务等，不得列支“三公”经费及会议费，各子项目不再列支委托业务费。</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（一）办公费：项目执行过程中产生的按财务会计制度规定</w:t>
      </w:r>
      <w:r w:rsidRPr="0002298F">
        <w:rPr>
          <w:rFonts w:ascii="仿宋_GB2312" w:eastAsia="仿宋_GB2312" w:hint="eastAsia"/>
          <w:color w:val="000000"/>
          <w:sz w:val="32"/>
          <w:szCs w:val="32"/>
        </w:rPr>
        <w:lastRenderedPageBreak/>
        <w:t>不符合固定资产确认标准的日常办公用品、书报杂志等支出。</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（二）印刷费：项目执行过程中产生的印刷费用支出。</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三）咨询费：项目执行过程中支付给临时聘请的咨询专家的费用。专家咨询费不得支付给参与项目参与人员、项目管理相关的工作人员。咨询费的开支标准参照《中央财政科研项目专家咨询费管理办法》（财科教〔2017〕128号）执行。</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（四）差旅费：项目执行过程中参加有关会议、业务调研、学术交流等所发生的外埠差旅费、市内交通费用等。差旅费的开支标准参照财政部《中央和国家机关差旅费管理办法》（</w:t>
      </w:r>
      <w:proofErr w:type="gramStart"/>
      <w:r w:rsidRPr="0002298F">
        <w:rPr>
          <w:rFonts w:ascii="仿宋_GB2312" w:eastAsia="仿宋_GB2312" w:hint="eastAsia"/>
          <w:color w:val="000000"/>
          <w:sz w:val="32"/>
          <w:szCs w:val="32"/>
        </w:rPr>
        <w:t>财行〔2013〕</w:t>
      </w:r>
      <w:proofErr w:type="gramEnd"/>
      <w:r w:rsidRPr="0002298F">
        <w:rPr>
          <w:rFonts w:ascii="仿宋_GB2312" w:eastAsia="仿宋_GB2312" w:hint="eastAsia"/>
          <w:color w:val="000000"/>
          <w:sz w:val="32"/>
          <w:szCs w:val="32"/>
        </w:rPr>
        <w:t>531号）及其</w:t>
      </w:r>
      <w:proofErr w:type="gramStart"/>
      <w:r w:rsidRPr="0002298F">
        <w:rPr>
          <w:rFonts w:ascii="仿宋_GB2312" w:eastAsia="仿宋_GB2312" w:hint="eastAsia"/>
          <w:color w:val="000000"/>
          <w:sz w:val="32"/>
          <w:szCs w:val="32"/>
        </w:rPr>
        <w:t>后系列</w:t>
      </w:r>
      <w:proofErr w:type="gramEnd"/>
      <w:r w:rsidRPr="0002298F">
        <w:rPr>
          <w:rFonts w:ascii="仿宋_GB2312" w:eastAsia="仿宋_GB2312" w:hint="eastAsia"/>
          <w:color w:val="000000"/>
          <w:sz w:val="32"/>
          <w:szCs w:val="32"/>
        </w:rPr>
        <w:t>相关文件执行。</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（五）租赁费：项目执行过程中在我国境内租赁办公用房、宿舍、专用通讯网以及其他设备等方面的费用。</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六）培训费：项目执行过程中开展相关培训直接发生的各项费用。包括住宿费、伙食费、培训场地费、讲课费、培训资料费、交通费、其他费用。项目承担单位应当按照国家有关规定，严格控制培训规模以及各项费用支出。培训费实行综合定额标准，分项核定、总额控制。培训费的开支标准参照《中央和国家机关培训费管理办法》（</w:t>
      </w:r>
      <w:proofErr w:type="gramStart"/>
      <w:r w:rsidRPr="0002298F">
        <w:rPr>
          <w:rFonts w:ascii="仿宋_GB2312" w:eastAsia="仿宋_GB2312" w:hint="eastAsia"/>
          <w:color w:val="000000"/>
          <w:sz w:val="32"/>
          <w:szCs w:val="32"/>
        </w:rPr>
        <w:t>财行</w:t>
      </w:r>
      <w:r w:rsidR="008215A8" w:rsidRPr="008215A8">
        <w:rPr>
          <w:rFonts w:ascii="仿宋_GB2312" w:eastAsia="仿宋_GB2312" w:hint="eastAsia"/>
          <w:color w:val="000000"/>
          <w:sz w:val="32"/>
          <w:szCs w:val="32"/>
        </w:rPr>
        <w:t>〔201</w:t>
      </w:r>
      <w:r w:rsidR="008215A8">
        <w:rPr>
          <w:rFonts w:ascii="仿宋_GB2312" w:eastAsia="仿宋_GB2312"/>
          <w:color w:val="000000"/>
          <w:sz w:val="32"/>
          <w:szCs w:val="32"/>
        </w:rPr>
        <w:t>6</w:t>
      </w:r>
      <w:r w:rsidR="008215A8" w:rsidRPr="008215A8">
        <w:rPr>
          <w:rFonts w:ascii="仿宋_GB2312" w:eastAsia="仿宋_GB2312" w:hint="eastAsia"/>
          <w:color w:val="000000"/>
          <w:sz w:val="32"/>
          <w:szCs w:val="32"/>
        </w:rPr>
        <w:t>〕</w:t>
      </w:r>
      <w:proofErr w:type="gramEnd"/>
      <w:r w:rsidRPr="0002298F">
        <w:rPr>
          <w:rFonts w:ascii="仿宋_GB2312" w:eastAsia="仿宋_GB2312" w:hint="eastAsia"/>
          <w:color w:val="000000"/>
          <w:sz w:val="32"/>
          <w:szCs w:val="32"/>
        </w:rPr>
        <w:t>540号）执行。</w:t>
      </w:r>
      <w:bookmarkStart w:id="1" w:name="_GoBack"/>
      <w:bookmarkEnd w:id="1"/>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（七）专用材料费：项目执行过程中产生的专用设备购置、运输等方面的支出。</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（八）劳务费：项目执行过程中支付给项目组成员中没有工资性收入的相关人员（如在校研究生）和项目组临时聘用人员等</w:t>
      </w:r>
      <w:r w:rsidRPr="0002298F">
        <w:rPr>
          <w:rFonts w:ascii="仿宋_GB2312" w:eastAsia="仿宋_GB2312" w:hint="eastAsia"/>
          <w:color w:val="000000"/>
          <w:sz w:val="32"/>
          <w:szCs w:val="32"/>
        </w:rPr>
        <w:lastRenderedPageBreak/>
        <w:t>的劳务性费用。没有工资性收入的相关人员和临时聘用人员劳务费应低于专家咨询费标准。</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（九）委托业务费：项目执行过程中委托第三方单位开展的业务费用。</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（十）其他商品和服务：项目相关成果所涉及的出版费，及项目第三方审计费等。</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第七条</w:t>
      </w:r>
      <w:r w:rsidRPr="0002298F">
        <w:rPr>
          <w:rFonts w:ascii="仿宋_GB2312" w:eastAsia="仿宋_GB2312" w:hint="eastAsia"/>
          <w:color w:val="000000"/>
          <w:sz w:val="32"/>
          <w:szCs w:val="32"/>
        </w:rPr>
        <w:t xml:space="preserve">  项目在执行过程中发生的除上述费用之外的其它必要支出，应当在申请预算时单独列示，单独核定。</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 xml:space="preserve">第八条  </w:t>
      </w:r>
      <w:r w:rsidRPr="0002298F">
        <w:rPr>
          <w:rFonts w:ascii="仿宋_GB2312" w:eastAsia="仿宋_GB2312" w:hint="eastAsia"/>
          <w:color w:val="000000"/>
          <w:sz w:val="32"/>
          <w:szCs w:val="32"/>
        </w:rPr>
        <w:t>项目承担单位参照上述经费支出范围制定详细的经费使用计划，并严格执行。专项经费不得用于或变相用于人员经费或公用经费。经费支付按照国库集中支付制度有关规定执行。经费使用过程中，涉及政策采购的，应当按照政府采购有关法律法规及制度执行。使用项目经费购置的设施设备等资产，应严格按照国有资产有关规定管理，避免国有资产流失。</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 xml:space="preserve">第九条  </w:t>
      </w:r>
      <w:r w:rsidRPr="0002298F">
        <w:rPr>
          <w:rFonts w:ascii="仿宋_GB2312" w:eastAsia="仿宋_GB2312" w:hint="eastAsia"/>
          <w:color w:val="000000"/>
          <w:sz w:val="32"/>
          <w:szCs w:val="32"/>
        </w:rPr>
        <w:t>经费结算一般以银行电汇、转账支票、公务卡方式支付。确因特殊原因（如偏僻地区）无法通过以上方式结算的合理支出可以以现金结算，但应严格控制比例并作说明。</w:t>
      </w:r>
    </w:p>
    <w:p w:rsidR="0002298F" w:rsidRPr="0002298F" w:rsidRDefault="0002298F" w:rsidP="000B5361">
      <w:pPr>
        <w:snapToGrid w:val="0"/>
        <w:spacing w:line="600" w:lineRule="exact"/>
        <w:ind w:firstLineChars="200" w:firstLine="643"/>
        <w:rPr>
          <w:rFonts w:ascii="仿宋_GB2312" w:eastAsia="仿宋_GB2312"/>
          <w:b/>
          <w:color w:val="000000"/>
          <w:sz w:val="32"/>
          <w:szCs w:val="32"/>
        </w:rPr>
      </w:pPr>
      <w:r w:rsidRPr="0002298F">
        <w:rPr>
          <w:rFonts w:ascii="仿宋_GB2312" w:eastAsia="仿宋_GB2312" w:hint="eastAsia"/>
          <w:b/>
          <w:color w:val="000000"/>
          <w:sz w:val="32"/>
          <w:szCs w:val="32"/>
        </w:rPr>
        <w:t xml:space="preserve">第十条  </w:t>
      </w:r>
      <w:r w:rsidRPr="0002298F">
        <w:rPr>
          <w:rFonts w:ascii="仿宋_GB2312" w:eastAsia="仿宋_GB2312" w:hint="eastAsia"/>
          <w:color w:val="000000"/>
          <w:sz w:val="32"/>
          <w:szCs w:val="32"/>
        </w:rPr>
        <w:t>项目承担单位收到经费后，要按预算和国库管理有关规定，建立健全内部管理机制，制定经费管理办法，加快预算执行。</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第十一条</w:t>
      </w:r>
      <w:r w:rsidRPr="0002298F">
        <w:rPr>
          <w:rFonts w:ascii="仿宋_GB2312" w:eastAsia="仿宋_GB2312" w:hint="eastAsia"/>
          <w:color w:val="000000"/>
          <w:sz w:val="32"/>
          <w:szCs w:val="32"/>
        </w:rPr>
        <w:t xml:space="preserve">  专项经费管理的各方职责与权限：</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（一）国家中医药管理局</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lastRenderedPageBreak/>
        <w:t>1、负责编制年度经费总预算；</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2、负责对各地、各单位申报的候选项目所制定的预算方案进行评审；</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color w:val="000000"/>
          <w:sz w:val="32"/>
          <w:szCs w:val="32"/>
        </w:rPr>
        <w:t>3</w:t>
      </w:r>
      <w:r w:rsidRPr="0002298F">
        <w:rPr>
          <w:rFonts w:ascii="仿宋_GB2312" w:eastAsia="仿宋_GB2312" w:hint="eastAsia"/>
          <w:color w:val="000000"/>
          <w:sz w:val="32"/>
          <w:szCs w:val="32"/>
        </w:rPr>
        <w:t>、负责审核预算绩效目标；</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color w:val="000000"/>
          <w:sz w:val="32"/>
          <w:szCs w:val="32"/>
        </w:rPr>
        <w:t>4</w:t>
      </w:r>
      <w:r w:rsidRPr="0002298F">
        <w:rPr>
          <w:rFonts w:ascii="仿宋_GB2312" w:eastAsia="仿宋_GB2312" w:hint="eastAsia"/>
          <w:color w:val="000000"/>
          <w:sz w:val="32"/>
          <w:szCs w:val="32"/>
        </w:rPr>
        <w:t xml:space="preserve">、负责管理专项经费；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color w:val="000000"/>
          <w:sz w:val="32"/>
          <w:szCs w:val="32"/>
        </w:rPr>
        <w:t>5</w:t>
      </w:r>
      <w:r w:rsidRPr="0002298F">
        <w:rPr>
          <w:rFonts w:ascii="仿宋_GB2312" w:eastAsia="仿宋_GB2312" w:hint="eastAsia"/>
          <w:color w:val="000000"/>
          <w:sz w:val="32"/>
          <w:szCs w:val="32"/>
        </w:rPr>
        <w:t>、检查、监督专项经费的管理和使用情况，督促预算经费执行进度；</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color w:val="000000"/>
          <w:sz w:val="32"/>
          <w:szCs w:val="32"/>
        </w:rPr>
        <w:t>6</w:t>
      </w:r>
      <w:r w:rsidRPr="0002298F">
        <w:rPr>
          <w:rFonts w:ascii="仿宋_GB2312" w:eastAsia="仿宋_GB2312" w:hint="eastAsia"/>
          <w:color w:val="000000"/>
          <w:sz w:val="32"/>
          <w:szCs w:val="32"/>
        </w:rPr>
        <w:t>、有效开展项目绩效考评。</w:t>
      </w:r>
      <w:r w:rsidRPr="0002298F">
        <w:rPr>
          <w:rFonts w:ascii="仿宋_GB2312" w:eastAsia="仿宋_GB2312"/>
          <w:color w:val="000000"/>
          <w:sz w:val="32"/>
          <w:szCs w:val="32"/>
        </w:rPr>
        <w:t xml:space="preserve">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（二）省级中医药主管部门</w:t>
      </w:r>
    </w:p>
    <w:p w:rsidR="0002298F" w:rsidRPr="0002298F" w:rsidRDefault="0002298F" w:rsidP="000B5361">
      <w:pPr>
        <w:snapToGrid w:val="0"/>
        <w:spacing w:line="600" w:lineRule="exact"/>
        <w:ind w:firstLineChars="200" w:firstLine="640"/>
        <w:rPr>
          <w:rFonts w:ascii="仿宋_GB2312" w:eastAsia="仿宋_GB2312"/>
          <w:bCs/>
          <w:sz w:val="32"/>
          <w:szCs w:val="32"/>
        </w:rPr>
      </w:pPr>
      <w:r w:rsidRPr="0002298F">
        <w:rPr>
          <w:rFonts w:ascii="仿宋_GB2312" w:eastAsia="仿宋_GB2312" w:hint="eastAsia"/>
          <w:bCs/>
          <w:sz w:val="32"/>
          <w:szCs w:val="32"/>
        </w:rPr>
        <w:t>1.按项目经费管理相关规定，协助国家中医药管理局和专项办公室，对经费使用进行监督；</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2.</w:t>
      </w:r>
      <w:r w:rsidRPr="0002298F">
        <w:rPr>
          <w:rFonts w:ascii="仿宋_GB2312" w:eastAsia="仿宋_GB2312" w:hint="eastAsia"/>
          <w:bCs/>
          <w:sz w:val="32"/>
          <w:szCs w:val="32"/>
        </w:rPr>
        <w:t>协调、处理项目经费使用中出现的问题，随时向国家中医药管理局报告相关重大事项，提出经费调整的建议。</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（三）项目承担单位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1、组织编制项目经费预算及《项目支出绩效目标申报表》（见附件1）；</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2、负责项目经费的财务管理和会计核算；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3、编制项目经费决算；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4、监督项目执行人在其审批权限内的各项支出；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5、接受上级有关部门的监督、检查；</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6、组织项目负责人进行项目的自评、审计和绩效考核。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（四）项目负责人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lastRenderedPageBreak/>
        <w:t xml:space="preserve">1、配合项目承担单位编制项目经费预算及预算绩效目标；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2、负责执行审批权限内的各项项目经费的支出；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3、协助项目承担单位编制项目经费决算；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 xml:space="preserve">4、接受上级有关部门和承担单位的监督、检查。 </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5、按国家中医药管理局要求，配合项目承担单位进行项目的自评、审计和绩效考核。</w:t>
      </w:r>
    </w:p>
    <w:p w:rsidR="0002298F" w:rsidRPr="0002298F" w:rsidRDefault="0002298F" w:rsidP="000B5361">
      <w:pPr>
        <w:adjustRightInd w:val="0"/>
        <w:snapToGrid w:val="0"/>
        <w:spacing w:beforeLines="50" w:before="156" w:afterLines="50" w:after="156" w:line="600" w:lineRule="exact"/>
        <w:jc w:val="center"/>
        <w:rPr>
          <w:rFonts w:ascii="仿宋_GB2312" w:eastAsia="仿宋_GB2312"/>
          <w:b/>
          <w:color w:val="000000"/>
          <w:sz w:val="32"/>
          <w:szCs w:val="32"/>
        </w:rPr>
      </w:pPr>
      <w:r w:rsidRPr="0002298F">
        <w:rPr>
          <w:rFonts w:ascii="仿宋_GB2312" w:eastAsia="仿宋_GB2312" w:hint="eastAsia"/>
          <w:b/>
          <w:color w:val="000000"/>
          <w:sz w:val="32"/>
          <w:szCs w:val="32"/>
        </w:rPr>
        <w:t>第四章</w:t>
      </w:r>
      <w:r w:rsidRPr="0002298F">
        <w:rPr>
          <w:rFonts w:ascii="仿宋_GB2312" w:eastAsia="仿宋_GB2312"/>
          <w:b/>
          <w:color w:val="000000"/>
          <w:sz w:val="32"/>
          <w:szCs w:val="32"/>
        </w:rPr>
        <w:t xml:space="preserve">  </w:t>
      </w:r>
      <w:r w:rsidRPr="0002298F">
        <w:rPr>
          <w:rFonts w:ascii="仿宋_GB2312" w:eastAsia="仿宋_GB2312" w:hint="eastAsia"/>
          <w:b/>
          <w:color w:val="000000"/>
          <w:sz w:val="32"/>
          <w:szCs w:val="32"/>
        </w:rPr>
        <w:t>绩效评价</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第十二条</w:t>
      </w:r>
      <w:r w:rsidRPr="0002298F">
        <w:rPr>
          <w:rFonts w:ascii="仿宋_GB2312" w:eastAsia="仿宋_GB2312" w:hint="eastAsia"/>
          <w:color w:val="000000"/>
          <w:sz w:val="32"/>
          <w:szCs w:val="32"/>
        </w:rPr>
        <w:t xml:space="preserve">  国家中医药管理局根据中医药国际合作专项工作实际情况制定具体的考核（验收）管理办法，明确具体的评价指标和标准，并具体组织实施绩效评价工作。绩效评价工作可根据需要委托专家、社会中介机构等第三方实施。</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第十三条</w:t>
      </w:r>
      <w:r w:rsidRPr="0002298F">
        <w:rPr>
          <w:rFonts w:ascii="仿宋_GB2312" w:eastAsia="仿宋_GB2312" w:hint="eastAsia"/>
          <w:color w:val="000000"/>
          <w:sz w:val="32"/>
          <w:szCs w:val="32"/>
        </w:rPr>
        <w:t xml:space="preserve">  绩效评价采取定量与定性相结合、评分与评级相结合的形式，具体分值和等级可根据不同普查任务设定。</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第十四条</w:t>
      </w:r>
      <w:r w:rsidRPr="0002298F">
        <w:rPr>
          <w:rFonts w:ascii="仿宋_GB2312" w:eastAsia="仿宋_GB2312" w:hint="eastAsia"/>
          <w:color w:val="000000"/>
          <w:sz w:val="32"/>
          <w:szCs w:val="32"/>
        </w:rPr>
        <w:t xml:space="preserve">  国家中医药管理局根据《财政支出绩效评价管理暂行办法》等相关文件制定绩效评价方案，组织、指导项目承担单位的绩效评价工作。</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第十五条</w:t>
      </w:r>
      <w:r w:rsidRPr="0002298F">
        <w:rPr>
          <w:rFonts w:ascii="仿宋_GB2312" w:eastAsia="仿宋_GB2312" w:hint="eastAsia"/>
          <w:color w:val="000000"/>
          <w:sz w:val="32"/>
          <w:szCs w:val="32"/>
        </w:rPr>
        <w:t xml:space="preserve">  项目承担单位根据绩效评价方案，对经费投入和使用情况、为实现绩效目标制定的制度、采取的措施、绩效目标的实现程度及效果等方面进行自评价。</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第十六条</w:t>
      </w:r>
      <w:r w:rsidRPr="0002298F">
        <w:rPr>
          <w:rFonts w:ascii="仿宋_GB2312" w:eastAsia="仿宋_GB2312" w:hint="eastAsia"/>
          <w:color w:val="000000"/>
          <w:sz w:val="32"/>
          <w:szCs w:val="32"/>
        </w:rPr>
        <w:t xml:space="preserve">  国家中医药管理局及时整理、归纳、分析、反馈绩效评价结果，并将其作为改进专项经费预算管理和安排年度预</w:t>
      </w:r>
      <w:r w:rsidRPr="0002298F">
        <w:rPr>
          <w:rFonts w:ascii="仿宋_GB2312" w:eastAsia="仿宋_GB2312" w:hint="eastAsia"/>
          <w:color w:val="000000"/>
          <w:sz w:val="32"/>
          <w:szCs w:val="32"/>
        </w:rPr>
        <w:lastRenderedPageBreak/>
        <w:t>算的依据。对绩效评价结果较好的，予以表扬。对达不到绩效目标或评价结果较差的，予以通报批评，并责令限期整改。不进行整改或整改不到位的，相应调减或取消经费。</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第十七条</w:t>
      </w:r>
      <w:r w:rsidRPr="0002298F">
        <w:rPr>
          <w:rFonts w:ascii="仿宋_GB2312" w:eastAsia="仿宋_GB2312" w:hint="eastAsia"/>
          <w:color w:val="000000"/>
          <w:sz w:val="32"/>
          <w:szCs w:val="32"/>
        </w:rPr>
        <w:t xml:space="preserve">  绩效评价原则上每年一次，也可根据普查实际工作需要，开展中期绩效评价。</w:t>
      </w:r>
    </w:p>
    <w:p w:rsidR="0002298F" w:rsidRPr="0002298F" w:rsidRDefault="0002298F" w:rsidP="000B5361">
      <w:pPr>
        <w:adjustRightInd w:val="0"/>
        <w:snapToGrid w:val="0"/>
        <w:spacing w:beforeLines="50" w:before="156" w:afterLines="50" w:after="156" w:line="600" w:lineRule="exact"/>
        <w:jc w:val="center"/>
        <w:rPr>
          <w:rFonts w:ascii="仿宋_GB2312" w:eastAsia="仿宋_GB2312"/>
          <w:b/>
          <w:color w:val="000000"/>
          <w:sz w:val="32"/>
          <w:szCs w:val="32"/>
        </w:rPr>
      </w:pPr>
      <w:r w:rsidRPr="0002298F">
        <w:rPr>
          <w:rFonts w:ascii="仿宋_GB2312" w:eastAsia="仿宋_GB2312" w:hint="eastAsia"/>
          <w:b/>
          <w:color w:val="000000"/>
          <w:sz w:val="32"/>
          <w:szCs w:val="32"/>
        </w:rPr>
        <w:t>第五章</w:t>
      </w:r>
      <w:r w:rsidRPr="0002298F">
        <w:rPr>
          <w:rFonts w:ascii="仿宋_GB2312" w:eastAsia="仿宋_GB2312"/>
          <w:b/>
          <w:color w:val="000000"/>
          <w:sz w:val="32"/>
          <w:szCs w:val="32"/>
        </w:rPr>
        <w:t xml:space="preserve">  </w:t>
      </w:r>
      <w:r w:rsidRPr="0002298F">
        <w:rPr>
          <w:rFonts w:ascii="仿宋_GB2312" w:eastAsia="仿宋_GB2312" w:hint="eastAsia"/>
          <w:b/>
          <w:color w:val="000000"/>
          <w:sz w:val="32"/>
          <w:szCs w:val="32"/>
        </w:rPr>
        <w:t>监督检查</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第十八条</w:t>
      </w:r>
      <w:r w:rsidRPr="0002298F">
        <w:rPr>
          <w:rFonts w:ascii="仿宋_GB2312" w:eastAsia="仿宋_GB2312" w:hint="eastAsia"/>
          <w:color w:val="000000"/>
          <w:sz w:val="32"/>
          <w:szCs w:val="32"/>
        </w:rPr>
        <w:t xml:space="preserve">  经费要专款专用，项目承担单位要按照专项有关规定安排使用经费，不得擅自扩大支出范围，改变支出用途，不得以任何形式挤占、挪用、截留和滞留。年度未支出的经费，按财政部对结转结余资金管理的有关规定进行管理。</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第十九条</w:t>
      </w:r>
      <w:r w:rsidRPr="0002298F">
        <w:rPr>
          <w:rFonts w:ascii="仿宋_GB2312" w:eastAsia="仿宋_GB2312" w:hint="eastAsia"/>
          <w:color w:val="000000"/>
          <w:sz w:val="32"/>
          <w:szCs w:val="32"/>
        </w:rPr>
        <w:t xml:space="preserve">  项目承担单位及其工作人员在经费分配、审核工作中，存在违反规定分配经费、向不符合条件的单位（或项目）分配经费，或者擅自超出规定的范围或者标准分配或使用专项经费，以及其他滥用职权、玩忽职守、徇私舞弊等违法违纪行为的，按照《中华人民共和国预算法》、《中华人民共和国公务员法》、《中华人民共和国行政监察法》、《财政违法行为处罚条例》等国家有关规定追究相应责任；涉嫌犯罪的，移送司法机关处理。</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第二十条</w:t>
      </w:r>
      <w:r w:rsidRPr="0002298F">
        <w:rPr>
          <w:rFonts w:ascii="仿宋_GB2312" w:eastAsia="仿宋_GB2312" w:hint="eastAsia"/>
          <w:color w:val="000000"/>
          <w:sz w:val="32"/>
          <w:szCs w:val="32"/>
        </w:rPr>
        <w:t xml:space="preserve">  各级中医药主管部门要加强对专项经费使用情况的监督管理，认真开展专项经费管理和使用情况监督检查，及时发现和纠正有关问题。</w:t>
      </w:r>
    </w:p>
    <w:p w:rsidR="000B5361" w:rsidRDefault="000B5361" w:rsidP="000B5361">
      <w:pPr>
        <w:adjustRightInd w:val="0"/>
        <w:snapToGrid w:val="0"/>
        <w:spacing w:beforeLines="50" w:before="156" w:afterLines="50" w:after="156" w:line="600" w:lineRule="exact"/>
        <w:jc w:val="center"/>
        <w:rPr>
          <w:rFonts w:ascii="仿宋_GB2312" w:eastAsia="仿宋_GB2312"/>
          <w:b/>
          <w:color w:val="000000"/>
          <w:sz w:val="32"/>
          <w:szCs w:val="32"/>
        </w:rPr>
      </w:pPr>
    </w:p>
    <w:p w:rsidR="0002298F" w:rsidRPr="0002298F" w:rsidRDefault="0002298F" w:rsidP="000B5361">
      <w:pPr>
        <w:adjustRightInd w:val="0"/>
        <w:snapToGrid w:val="0"/>
        <w:spacing w:beforeLines="50" w:before="156" w:afterLines="50" w:after="156" w:line="600" w:lineRule="exact"/>
        <w:jc w:val="center"/>
        <w:rPr>
          <w:rFonts w:ascii="仿宋_GB2312" w:eastAsia="仿宋_GB2312"/>
          <w:b/>
          <w:color w:val="000000"/>
          <w:sz w:val="32"/>
          <w:szCs w:val="32"/>
        </w:rPr>
      </w:pPr>
      <w:r w:rsidRPr="0002298F">
        <w:rPr>
          <w:rFonts w:ascii="仿宋_GB2312" w:eastAsia="仿宋_GB2312" w:hint="eastAsia"/>
          <w:b/>
          <w:color w:val="000000"/>
          <w:sz w:val="32"/>
          <w:szCs w:val="32"/>
        </w:rPr>
        <w:lastRenderedPageBreak/>
        <w:t>第六章</w:t>
      </w:r>
      <w:r w:rsidRPr="0002298F">
        <w:rPr>
          <w:rFonts w:ascii="仿宋_GB2312" w:eastAsia="仿宋_GB2312"/>
          <w:b/>
          <w:color w:val="000000"/>
          <w:sz w:val="32"/>
          <w:szCs w:val="32"/>
        </w:rPr>
        <w:t xml:space="preserve">  </w:t>
      </w:r>
      <w:r w:rsidRPr="0002298F">
        <w:rPr>
          <w:rFonts w:ascii="仿宋_GB2312" w:eastAsia="仿宋_GB2312" w:hint="eastAsia"/>
          <w:b/>
          <w:color w:val="000000"/>
          <w:sz w:val="32"/>
          <w:szCs w:val="32"/>
        </w:rPr>
        <w:t>附则</w:t>
      </w:r>
    </w:p>
    <w:p w:rsidR="0002298F" w:rsidRPr="0002298F" w:rsidRDefault="0002298F" w:rsidP="000B5361">
      <w:pPr>
        <w:snapToGrid w:val="0"/>
        <w:spacing w:line="600" w:lineRule="exact"/>
        <w:ind w:firstLineChars="200" w:firstLine="643"/>
        <w:rPr>
          <w:rFonts w:ascii="仿宋_GB2312" w:eastAsia="仿宋_GB2312" w:hAnsi="黑体"/>
          <w:b/>
          <w:color w:val="000000"/>
          <w:sz w:val="32"/>
          <w:szCs w:val="32"/>
        </w:rPr>
      </w:pPr>
      <w:r w:rsidRPr="0002298F">
        <w:rPr>
          <w:rFonts w:ascii="仿宋_GB2312" w:eastAsia="仿宋_GB2312" w:hint="eastAsia"/>
          <w:b/>
          <w:color w:val="000000"/>
          <w:sz w:val="32"/>
          <w:szCs w:val="32"/>
        </w:rPr>
        <w:t xml:space="preserve">第二十一条  </w:t>
      </w:r>
      <w:r w:rsidRPr="0002298F">
        <w:rPr>
          <w:rFonts w:ascii="仿宋_GB2312" w:eastAsia="仿宋_GB2312" w:hint="eastAsia"/>
          <w:color w:val="000000"/>
          <w:sz w:val="32"/>
          <w:szCs w:val="32"/>
        </w:rPr>
        <w:t>本办法由国家中医药管理局负责解释。</w:t>
      </w:r>
    </w:p>
    <w:p w:rsidR="0002298F" w:rsidRPr="0002298F" w:rsidRDefault="0002298F" w:rsidP="000B5361">
      <w:pPr>
        <w:snapToGrid w:val="0"/>
        <w:spacing w:line="600" w:lineRule="exact"/>
        <w:ind w:firstLineChars="200" w:firstLine="643"/>
        <w:rPr>
          <w:rFonts w:ascii="仿宋_GB2312" w:eastAsia="仿宋_GB2312"/>
          <w:color w:val="000000"/>
          <w:sz w:val="32"/>
          <w:szCs w:val="32"/>
        </w:rPr>
      </w:pPr>
      <w:r w:rsidRPr="0002298F">
        <w:rPr>
          <w:rFonts w:ascii="仿宋_GB2312" w:eastAsia="仿宋_GB2312" w:hint="eastAsia"/>
          <w:b/>
          <w:color w:val="000000"/>
          <w:sz w:val="32"/>
          <w:szCs w:val="32"/>
        </w:rPr>
        <w:t>第二十二条</w:t>
      </w:r>
      <w:r w:rsidRPr="0002298F">
        <w:rPr>
          <w:rFonts w:ascii="仿宋_GB2312" w:eastAsia="仿宋_GB2312" w:hint="eastAsia"/>
          <w:color w:val="000000"/>
          <w:sz w:val="32"/>
          <w:szCs w:val="32"/>
        </w:rPr>
        <w:t xml:space="preserve">  本办法自发布之日起施行</w:t>
      </w:r>
      <w:r w:rsidRPr="0002298F">
        <w:rPr>
          <w:rFonts w:ascii="仿宋_GB2312" w:eastAsia="仿宋_GB2312" w:hint="eastAsia"/>
          <w:bCs/>
          <w:sz w:val="32"/>
          <w:szCs w:val="32"/>
        </w:rPr>
        <w:t>，并废止《国家中医药管理局中医药国际合作专项经费管理办法（试行）》（国中医药国际发〔2015〕25号）。</w:t>
      </w: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p>
    <w:p w:rsidR="0002298F" w:rsidRPr="0002298F" w:rsidRDefault="0002298F" w:rsidP="000B5361">
      <w:pPr>
        <w:snapToGrid w:val="0"/>
        <w:spacing w:line="600" w:lineRule="exact"/>
        <w:ind w:firstLineChars="200" w:firstLine="640"/>
        <w:rPr>
          <w:rFonts w:ascii="仿宋_GB2312" w:eastAsia="仿宋_GB2312"/>
          <w:color w:val="000000"/>
          <w:sz w:val="32"/>
          <w:szCs w:val="32"/>
        </w:rPr>
      </w:pPr>
      <w:r w:rsidRPr="0002298F">
        <w:rPr>
          <w:rFonts w:ascii="仿宋_GB2312" w:eastAsia="仿宋_GB2312" w:hint="eastAsia"/>
          <w:color w:val="000000"/>
          <w:sz w:val="32"/>
          <w:szCs w:val="32"/>
        </w:rPr>
        <w:t>附件：1.项目支出绩效目标申报表</w:t>
      </w:r>
    </w:p>
    <w:p w:rsidR="000B5361" w:rsidRDefault="0002298F" w:rsidP="000B5361">
      <w:pPr>
        <w:snapToGrid w:val="0"/>
        <w:spacing w:line="600" w:lineRule="exact"/>
        <w:ind w:firstLineChars="500" w:firstLine="1600"/>
        <w:rPr>
          <w:rFonts w:ascii="仿宋_GB2312" w:eastAsia="仿宋_GB2312"/>
          <w:color w:val="000000"/>
          <w:sz w:val="32"/>
          <w:szCs w:val="32"/>
        </w:rPr>
      </w:pPr>
      <w:r w:rsidRPr="0002298F">
        <w:rPr>
          <w:rFonts w:ascii="仿宋_GB2312" w:eastAsia="仿宋_GB2312" w:hint="eastAsia"/>
          <w:color w:val="000000"/>
          <w:sz w:val="32"/>
          <w:szCs w:val="32"/>
        </w:rPr>
        <w:t>2.项目支出绩效自评表</w:t>
      </w:r>
    </w:p>
    <w:p w:rsidR="000B5361" w:rsidRDefault="000B5361">
      <w:pPr>
        <w:widowControl/>
        <w:jc w:val="left"/>
        <w:rPr>
          <w:rFonts w:ascii="仿宋_GB2312" w:eastAsia="仿宋_GB2312"/>
          <w:color w:val="000000"/>
          <w:sz w:val="32"/>
          <w:szCs w:val="32"/>
        </w:rPr>
      </w:pPr>
      <w:r>
        <w:rPr>
          <w:rFonts w:ascii="仿宋_GB2312" w:eastAsia="仿宋_GB2312"/>
          <w:color w:val="000000"/>
          <w:sz w:val="32"/>
          <w:szCs w:val="32"/>
        </w:rPr>
        <w:br w:type="page"/>
      </w:r>
    </w:p>
    <w:p w:rsidR="0002298F" w:rsidRDefault="0002298F"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Pr="0002298F" w:rsidRDefault="000B5361" w:rsidP="000B5361">
      <w:pPr>
        <w:widowControl/>
        <w:jc w:val="left"/>
        <w:rPr>
          <w:rFonts w:ascii="仿宋_GB2312" w:eastAsia="仿宋_GB2312"/>
          <w:color w:val="000000"/>
          <w:sz w:val="32"/>
          <w:szCs w:val="32"/>
        </w:rPr>
      </w:pPr>
    </w:p>
    <w:p w:rsidR="0048266D" w:rsidRDefault="0048266D"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D774A2" w:rsidRDefault="00D774A2" w:rsidP="005C16E1">
      <w:pPr>
        <w:tabs>
          <w:tab w:val="left" w:pos="7655"/>
        </w:tabs>
        <w:spacing w:line="560" w:lineRule="exact"/>
        <w:ind w:right="641"/>
        <w:rPr>
          <w:rFonts w:ascii="仿宋_GB2312" w:eastAsia="仿宋_GB2312" w:hAnsiTheme="minorHAnsi" w:cstheme="minorBidi"/>
          <w:sz w:val="32"/>
          <w:szCs w:val="22"/>
        </w:rPr>
      </w:pPr>
    </w:p>
    <w:p w:rsidR="00D774A2" w:rsidRDefault="00D774A2"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513"/>
        </w:tabs>
        <w:spacing w:line="560" w:lineRule="exact"/>
        <w:jc w:val="left"/>
        <w:rPr>
          <w:rFonts w:ascii="仿宋_GB2312" w:eastAsia="仿宋_GB2312" w:hAnsi="仿宋" w:cs="仿宋"/>
          <w:sz w:val="32"/>
          <w:szCs w:val="32"/>
          <w:highlight w:val="yellow"/>
        </w:rPr>
      </w:pPr>
    </w:p>
    <w:p w:rsidR="00850D1D" w:rsidRPr="005869CF" w:rsidRDefault="00850D1D" w:rsidP="005C16E1">
      <w:pPr>
        <w:tabs>
          <w:tab w:val="left" w:pos="7513"/>
        </w:tabs>
        <w:spacing w:line="560" w:lineRule="exact"/>
        <w:jc w:val="left"/>
        <w:rPr>
          <w:rFonts w:ascii="仿宋_GB2312" w:eastAsia="仿宋_GB2312" w:hAnsi="仿宋" w:cs="仿宋"/>
          <w:sz w:val="32"/>
          <w:szCs w:val="32"/>
          <w:highlight w:val="yellow"/>
        </w:rPr>
      </w:pPr>
    </w:p>
    <w:p w:rsidR="005869CF" w:rsidRPr="005869CF" w:rsidRDefault="005869CF" w:rsidP="005869CF">
      <w:pPr>
        <w:pBdr>
          <w:top w:val="single" w:sz="4" w:space="1" w:color="auto"/>
          <w:bottom w:val="single" w:sz="4" w:space="1" w:color="auto"/>
        </w:pBdr>
        <w:tabs>
          <w:tab w:val="left" w:pos="7513"/>
        </w:tabs>
        <w:adjustRightInd w:val="0"/>
        <w:snapToGrid w:val="0"/>
        <w:spacing w:line="500" w:lineRule="exact"/>
        <w:ind w:firstLineChars="100" w:firstLine="280"/>
        <w:rPr>
          <w:rFonts w:ascii="仿宋_GB2312" w:eastAsia="仿宋_GB2312" w:hAnsi="仿宋"/>
          <w:color w:val="0D0D0D"/>
          <w:sz w:val="28"/>
          <w:szCs w:val="28"/>
        </w:rPr>
      </w:pPr>
      <w:r w:rsidRPr="005869CF">
        <w:rPr>
          <w:rFonts w:ascii="仿宋_GB2312" w:eastAsia="仿宋_GB2312" w:hAnsi="仿宋" w:hint="eastAsia"/>
          <w:color w:val="0D0D0D"/>
          <w:sz w:val="28"/>
          <w:szCs w:val="28"/>
        </w:rPr>
        <w:t xml:space="preserve">国家中医药管理局办公室             </w:t>
      </w:r>
      <w:r w:rsidR="00850D1D">
        <w:rPr>
          <w:rFonts w:ascii="仿宋_GB2312" w:eastAsia="仿宋_GB2312" w:hAnsi="仿宋" w:hint="eastAsia"/>
          <w:color w:val="0D0D0D"/>
          <w:sz w:val="28"/>
          <w:szCs w:val="28"/>
        </w:rPr>
        <w:t xml:space="preserve"> </w:t>
      </w:r>
      <w:r>
        <w:rPr>
          <w:rFonts w:ascii="仿宋_GB2312" w:eastAsia="仿宋_GB2312" w:hAnsi="仿宋" w:hint="eastAsia"/>
          <w:color w:val="0D0D0D"/>
          <w:sz w:val="28"/>
          <w:szCs w:val="28"/>
        </w:rPr>
        <w:t xml:space="preserve"> </w:t>
      </w:r>
      <w:r w:rsidR="004329EF">
        <w:rPr>
          <w:rFonts w:ascii="仿宋_GB2312" w:eastAsia="仿宋_GB2312" w:hAnsi="仿宋" w:hint="eastAsia"/>
          <w:color w:val="0D0D0D"/>
          <w:sz w:val="28"/>
          <w:szCs w:val="28"/>
        </w:rPr>
        <w:t xml:space="preserve"> </w:t>
      </w:r>
      <w:r w:rsidR="0048266D">
        <w:rPr>
          <w:rFonts w:ascii="仿宋_GB2312" w:eastAsia="仿宋_GB2312" w:hAnsi="仿宋" w:hint="eastAsia"/>
          <w:color w:val="0D0D0D"/>
          <w:sz w:val="28"/>
          <w:szCs w:val="28"/>
        </w:rPr>
        <w:t xml:space="preserve"> </w:t>
      </w:r>
      <w:r w:rsidRPr="005869CF">
        <w:rPr>
          <w:rFonts w:ascii="仿宋_GB2312" w:eastAsia="仿宋_GB2312" w:hAnsi="仿宋"/>
          <w:color w:val="0D0D0D"/>
          <w:sz w:val="28"/>
          <w:szCs w:val="28"/>
        </w:rPr>
        <w:t>201</w:t>
      </w:r>
      <w:r w:rsidRPr="005869CF">
        <w:rPr>
          <w:rFonts w:ascii="仿宋_GB2312" w:eastAsia="仿宋_GB2312" w:hAnsi="仿宋" w:hint="eastAsia"/>
          <w:color w:val="0D0D0D"/>
          <w:sz w:val="28"/>
          <w:szCs w:val="28"/>
        </w:rPr>
        <w:t>9</w:t>
      </w:r>
      <w:r w:rsidRPr="005869CF">
        <w:rPr>
          <w:rFonts w:ascii="仿宋_GB2312" w:eastAsia="仿宋_GB2312" w:hAnsi="仿宋"/>
          <w:color w:val="0D0D0D"/>
          <w:sz w:val="28"/>
          <w:szCs w:val="28"/>
        </w:rPr>
        <w:t>年</w:t>
      </w:r>
      <w:r w:rsidR="00A43E1F">
        <w:rPr>
          <w:rFonts w:ascii="仿宋_GB2312" w:eastAsia="仿宋_GB2312" w:hAnsi="仿宋" w:hint="eastAsia"/>
          <w:color w:val="0D0D0D"/>
          <w:sz w:val="28"/>
          <w:szCs w:val="28"/>
        </w:rPr>
        <w:t>1</w:t>
      </w:r>
      <w:r w:rsidR="00DE1B63">
        <w:rPr>
          <w:rFonts w:ascii="仿宋_GB2312" w:eastAsia="仿宋_GB2312" w:hAnsi="仿宋"/>
          <w:color w:val="0D0D0D"/>
          <w:sz w:val="28"/>
          <w:szCs w:val="28"/>
        </w:rPr>
        <w:t>2</w:t>
      </w:r>
      <w:r w:rsidRPr="005869CF">
        <w:rPr>
          <w:rFonts w:ascii="仿宋_GB2312" w:eastAsia="仿宋_GB2312" w:hAnsi="仿宋"/>
          <w:color w:val="0D0D0D"/>
          <w:sz w:val="28"/>
          <w:szCs w:val="28"/>
        </w:rPr>
        <w:t>月</w:t>
      </w:r>
      <w:r w:rsidR="000B5361">
        <w:rPr>
          <w:rFonts w:ascii="仿宋_GB2312" w:eastAsia="仿宋_GB2312" w:hAnsi="仿宋" w:hint="eastAsia"/>
          <w:color w:val="0D0D0D"/>
          <w:sz w:val="28"/>
          <w:szCs w:val="28"/>
        </w:rPr>
        <w:t>20</w:t>
      </w:r>
      <w:r w:rsidRPr="005869CF">
        <w:rPr>
          <w:rFonts w:ascii="仿宋_GB2312" w:eastAsia="仿宋_GB2312" w:hAnsi="仿宋"/>
          <w:color w:val="0D0D0D"/>
          <w:sz w:val="28"/>
          <w:szCs w:val="28"/>
        </w:rPr>
        <w:t>日</w:t>
      </w:r>
      <w:r w:rsidRPr="005869CF">
        <w:rPr>
          <w:rFonts w:ascii="仿宋_GB2312" w:eastAsia="仿宋_GB2312" w:hAnsi="仿宋" w:hint="eastAsia"/>
          <w:color w:val="0D0D0D"/>
          <w:sz w:val="28"/>
          <w:szCs w:val="28"/>
        </w:rPr>
        <w:t>印发</w:t>
      </w:r>
      <w:r>
        <w:rPr>
          <w:rFonts w:ascii="仿宋_GB2312" w:eastAsia="仿宋_GB2312" w:hAnsi="仿宋" w:hint="eastAsia"/>
          <w:color w:val="0D0D0D"/>
          <w:sz w:val="28"/>
          <w:szCs w:val="28"/>
        </w:rPr>
        <w:t xml:space="preserve">  </w:t>
      </w:r>
    </w:p>
    <w:p w:rsidR="009530D7" w:rsidRPr="005869CF" w:rsidRDefault="005869CF" w:rsidP="005869CF">
      <w:pPr>
        <w:tabs>
          <w:tab w:val="left" w:pos="7513"/>
        </w:tabs>
        <w:wordWrap w:val="0"/>
        <w:adjustRightInd w:val="0"/>
        <w:snapToGrid w:val="0"/>
        <w:spacing w:line="500" w:lineRule="exact"/>
        <w:ind w:rightChars="100" w:right="210"/>
        <w:jc w:val="right"/>
        <w:rPr>
          <w:rFonts w:ascii="仿宋_GB2312" w:eastAsia="仿宋_GB2312" w:hAnsi="仿宋"/>
          <w:color w:val="0D0D0D"/>
          <w:sz w:val="28"/>
          <w:szCs w:val="28"/>
        </w:rPr>
      </w:pPr>
      <w:r w:rsidRPr="005869CF">
        <w:rPr>
          <w:rFonts w:ascii="仿宋_GB2312" w:eastAsia="仿宋_GB2312" w:hAnsi="仿宋" w:hint="eastAsia"/>
          <w:color w:val="0D0D0D"/>
          <w:sz w:val="28"/>
          <w:szCs w:val="28"/>
        </w:rPr>
        <w:t>校对人：</w:t>
      </w:r>
      <w:r w:rsidR="005C16E1">
        <w:rPr>
          <w:rFonts w:ascii="仿宋_GB2312" w:eastAsia="仿宋_GB2312" w:hAnsi="仿宋" w:hint="eastAsia"/>
          <w:color w:val="0D0D0D"/>
          <w:sz w:val="28"/>
          <w:szCs w:val="28"/>
        </w:rPr>
        <w:t xml:space="preserve">徐  </w:t>
      </w:r>
      <w:proofErr w:type="gramStart"/>
      <w:r w:rsidR="005C16E1">
        <w:rPr>
          <w:rFonts w:ascii="仿宋_GB2312" w:eastAsia="仿宋_GB2312" w:hAnsi="仿宋" w:hint="eastAsia"/>
          <w:color w:val="0D0D0D"/>
          <w:sz w:val="28"/>
          <w:szCs w:val="28"/>
        </w:rPr>
        <w:t>晶</w:t>
      </w:r>
      <w:proofErr w:type="gramEnd"/>
    </w:p>
    <w:sectPr w:rsidR="009530D7" w:rsidRPr="005869CF" w:rsidSect="005C16E1">
      <w:footerReference w:type="even" r:id="rId8"/>
      <w:footerReference w:type="default" r:id="rId9"/>
      <w:pgSz w:w="11906" w:h="16838"/>
      <w:pgMar w:top="1701" w:right="1531" w:bottom="1701" w:left="1531" w:header="851" w:footer="96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798F" w:rsidRDefault="0025798F" w:rsidP="00D26B95">
      <w:r>
        <w:separator/>
      </w:r>
    </w:p>
  </w:endnote>
  <w:endnote w:type="continuationSeparator" w:id="0">
    <w:p w:rsidR="0025798F" w:rsidRDefault="0025798F"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Arial Unicode MS">
    <w:panose1 w:val="020B0604020202020204"/>
    <w:charset w:val="86"/>
    <w:family w:val="swiss"/>
    <w:pitch w:val="variable"/>
    <w:sig w:usb0="00000000"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charset w:val="86"/>
    <w:family w:val="modern"/>
    <w:pitch w:val="fixed"/>
    <w:sig w:usb0="00000003" w:usb1="080E0000" w:usb2="0000001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中宋">
    <w:charset w:val="86"/>
    <w:family w:val="auto"/>
    <w:pitch w:val="variable"/>
    <w:sig w:usb0="00000287" w:usb1="080F0000" w:usb2="00000010" w:usb3="00000000" w:csb0="0004009F" w:csb1="00000000"/>
  </w:font>
  <w:font w:name="方正小标宋简体">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FZXiaoBiaoSong-B05S">
    <w:altName w:val="微软雅黑"/>
    <w:charset w:val="86"/>
    <w:family w:val="auto"/>
    <w:pitch w:val="variable"/>
    <w:sig w:usb0="00000001" w:usb1="080E0000" w:usb2="00000010"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5A8" w:rsidRPr="008215A8" w:rsidRDefault="008215A8" w:rsidP="008215A8">
    <w:pPr>
      <w:pStyle w:val="a3"/>
      <w:tabs>
        <w:tab w:val="left" w:pos="8505"/>
      </w:tabs>
      <w:ind w:leftChars="100" w:left="210" w:rightChars="100" w:right="210"/>
      <w:rPr>
        <w:rFonts w:ascii="宋体" w:hAnsi="宋体" w:hint="eastAsia"/>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Pr="008215A8">
      <w:rPr>
        <w:rFonts w:asciiTheme="majorEastAsia" w:eastAsiaTheme="majorEastAsia" w:hAnsiTheme="majorEastAsia"/>
        <w:noProof/>
        <w:sz w:val="28"/>
        <w:szCs w:val="28"/>
        <w:lang w:val="zh-CN"/>
      </w:rPr>
      <w:t>4</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tabs>
        <w:tab w:val="left" w:pos="8505"/>
      </w:tabs>
      <w:ind w:firstLineChars="2700" w:firstLine="7560"/>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8215A8" w:rsidRPr="008215A8">
      <w:rPr>
        <w:rFonts w:asciiTheme="majorEastAsia" w:eastAsiaTheme="majorEastAsia" w:hAnsiTheme="majorEastAsia"/>
        <w:noProof/>
        <w:sz w:val="28"/>
        <w:szCs w:val="28"/>
        <w:lang w:val="zh-CN"/>
      </w:rPr>
      <w:t>5</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798F" w:rsidRDefault="0025798F" w:rsidP="00D26B95">
      <w:r>
        <w:separator/>
      </w:r>
    </w:p>
  </w:footnote>
  <w:footnote w:type="continuationSeparator" w:id="0">
    <w:p w:rsidR="0025798F" w:rsidRDefault="0025798F" w:rsidP="00D26B9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CE350F"/>
    <w:multiLevelType w:val="singleLevel"/>
    <w:tmpl w:val="FFCE350F"/>
    <w:lvl w:ilvl="0">
      <w:start w:val="3"/>
      <w:numFmt w:val="chineseCounting"/>
      <w:suff w:val="nothing"/>
      <w:lvlText w:val="%1、"/>
      <w:lvlJc w:val="left"/>
      <w:pPr>
        <w:ind w:left="0" w:firstLine="0"/>
      </w:pPr>
    </w:lvl>
  </w:abstractNum>
  <w:abstractNum w:abstractNumId="1" w15:restartNumberingAfterBreak="0">
    <w:nsid w:val="45EB0F1B"/>
    <w:multiLevelType w:val="multilevel"/>
    <w:tmpl w:val="45EB0F1B"/>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1641CCD"/>
    <w:multiLevelType w:val="multilevel"/>
    <w:tmpl w:val="733C49E6"/>
    <w:lvl w:ilvl="0">
      <w:start w:val="1"/>
      <w:numFmt w:val="decimal"/>
      <w:lvlText w:val="%1."/>
      <w:lvlJc w:val="left"/>
      <w:pPr>
        <w:ind w:left="420" w:hanging="420"/>
      </w:pPr>
      <w:rPr>
        <w:rFonts w:hint="eastAsia"/>
        <w:sz w:val="30"/>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lvlOverride w:ilvl="0">
      <w:startOverride w:val="3"/>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2A2"/>
    <w:rsid w:val="00001685"/>
    <w:rsid w:val="0001419E"/>
    <w:rsid w:val="00021178"/>
    <w:rsid w:val="0002298F"/>
    <w:rsid w:val="00025B06"/>
    <w:rsid w:val="000511EC"/>
    <w:rsid w:val="000514EF"/>
    <w:rsid w:val="00057465"/>
    <w:rsid w:val="000830B1"/>
    <w:rsid w:val="00085554"/>
    <w:rsid w:val="000A1C82"/>
    <w:rsid w:val="000B5361"/>
    <w:rsid w:val="000B6C14"/>
    <w:rsid w:val="000D3211"/>
    <w:rsid w:val="000D6D7B"/>
    <w:rsid w:val="000E11F6"/>
    <w:rsid w:val="000F108F"/>
    <w:rsid w:val="00102F79"/>
    <w:rsid w:val="00110055"/>
    <w:rsid w:val="00111C96"/>
    <w:rsid w:val="0012215A"/>
    <w:rsid w:val="001271CD"/>
    <w:rsid w:val="0013098E"/>
    <w:rsid w:val="001458AC"/>
    <w:rsid w:val="0016453E"/>
    <w:rsid w:val="00166980"/>
    <w:rsid w:val="00170094"/>
    <w:rsid w:val="00184FD0"/>
    <w:rsid w:val="00190FE2"/>
    <w:rsid w:val="0019196B"/>
    <w:rsid w:val="00192EBB"/>
    <w:rsid w:val="00192F1A"/>
    <w:rsid w:val="00195CFD"/>
    <w:rsid w:val="00197E43"/>
    <w:rsid w:val="00204C5A"/>
    <w:rsid w:val="00207034"/>
    <w:rsid w:val="00237BE6"/>
    <w:rsid w:val="00242E8F"/>
    <w:rsid w:val="00256244"/>
    <w:rsid w:val="0025798F"/>
    <w:rsid w:val="002649AF"/>
    <w:rsid w:val="002A28BC"/>
    <w:rsid w:val="002A7ECE"/>
    <w:rsid w:val="002B6AF5"/>
    <w:rsid w:val="002D1129"/>
    <w:rsid w:val="00311936"/>
    <w:rsid w:val="00320D22"/>
    <w:rsid w:val="003452AD"/>
    <w:rsid w:val="0034688D"/>
    <w:rsid w:val="00363074"/>
    <w:rsid w:val="003709B6"/>
    <w:rsid w:val="00372B60"/>
    <w:rsid w:val="003738D3"/>
    <w:rsid w:val="003762C8"/>
    <w:rsid w:val="0039764A"/>
    <w:rsid w:val="003C1EA1"/>
    <w:rsid w:val="003C2F2F"/>
    <w:rsid w:val="003C5A80"/>
    <w:rsid w:val="00414C49"/>
    <w:rsid w:val="004329EF"/>
    <w:rsid w:val="00435C3D"/>
    <w:rsid w:val="00447DA8"/>
    <w:rsid w:val="0046198B"/>
    <w:rsid w:val="0048266D"/>
    <w:rsid w:val="004B1953"/>
    <w:rsid w:val="004B4EFF"/>
    <w:rsid w:val="004D068D"/>
    <w:rsid w:val="004D331F"/>
    <w:rsid w:val="004E384E"/>
    <w:rsid w:val="004E7F1E"/>
    <w:rsid w:val="004F3A6E"/>
    <w:rsid w:val="00500D2B"/>
    <w:rsid w:val="00511B05"/>
    <w:rsid w:val="005310AE"/>
    <w:rsid w:val="005511C3"/>
    <w:rsid w:val="0055473A"/>
    <w:rsid w:val="00555C8C"/>
    <w:rsid w:val="0056444B"/>
    <w:rsid w:val="005869CF"/>
    <w:rsid w:val="005941B1"/>
    <w:rsid w:val="005A0577"/>
    <w:rsid w:val="005B667E"/>
    <w:rsid w:val="005C16E1"/>
    <w:rsid w:val="005C1DE0"/>
    <w:rsid w:val="005E1FE5"/>
    <w:rsid w:val="005E6015"/>
    <w:rsid w:val="005E7EE0"/>
    <w:rsid w:val="005F065E"/>
    <w:rsid w:val="00614F04"/>
    <w:rsid w:val="0066358C"/>
    <w:rsid w:val="00671F1E"/>
    <w:rsid w:val="00682863"/>
    <w:rsid w:val="00683018"/>
    <w:rsid w:val="0068468A"/>
    <w:rsid w:val="006A62BC"/>
    <w:rsid w:val="006C00ED"/>
    <w:rsid w:val="006D463D"/>
    <w:rsid w:val="006D7E1E"/>
    <w:rsid w:val="006E24E7"/>
    <w:rsid w:val="006F2D1D"/>
    <w:rsid w:val="006F7AD7"/>
    <w:rsid w:val="0070334A"/>
    <w:rsid w:val="00703417"/>
    <w:rsid w:val="00713D96"/>
    <w:rsid w:val="007200CB"/>
    <w:rsid w:val="007223FF"/>
    <w:rsid w:val="007331F1"/>
    <w:rsid w:val="00741202"/>
    <w:rsid w:val="007425E0"/>
    <w:rsid w:val="007466B8"/>
    <w:rsid w:val="00753191"/>
    <w:rsid w:val="0076547F"/>
    <w:rsid w:val="007E49C3"/>
    <w:rsid w:val="007F0A68"/>
    <w:rsid w:val="007F1E8F"/>
    <w:rsid w:val="008139D9"/>
    <w:rsid w:val="008215A8"/>
    <w:rsid w:val="008342DA"/>
    <w:rsid w:val="00850D1D"/>
    <w:rsid w:val="0085236D"/>
    <w:rsid w:val="00882B59"/>
    <w:rsid w:val="0088540C"/>
    <w:rsid w:val="008860BF"/>
    <w:rsid w:val="00891CDC"/>
    <w:rsid w:val="00897CF9"/>
    <w:rsid w:val="008D77B1"/>
    <w:rsid w:val="008E6F3A"/>
    <w:rsid w:val="008E70F2"/>
    <w:rsid w:val="008F091C"/>
    <w:rsid w:val="008F117F"/>
    <w:rsid w:val="00903210"/>
    <w:rsid w:val="00913A04"/>
    <w:rsid w:val="00913C77"/>
    <w:rsid w:val="00924CA7"/>
    <w:rsid w:val="00925E9A"/>
    <w:rsid w:val="00933395"/>
    <w:rsid w:val="00950867"/>
    <w:rsid w:val="009530D7"/>
    <w:rsid w:val="009548EF"/>
    <w:rsid w:val="009743D9"/>
    <w:rsid w:val="00976D06"/>
    <w:rsid w:val="00977327"/>
    <w:rsid w:val="0098302E"/>
    <w:rsid w:val="009B1304"/>
    <w:rsid w:val="009B7F9C"/>
    <w:rsid w:val="009C6A24"/>
    <w:rsid w:val="009D1CC2"/>
    <w:rsid w:val="009E6594"/>
    <w:rsid w:val="00A0713E"/>
    <w:rsid w:val="00A14DCF"/>
    <w:rsid w:val="00A34F83"/>
    <w:rsid w:val="00A43E1F"/>
    <w:rsid w:val="00A46337"/>
    <w:rsid w:val="00A547A5"/>
    <w:rsid w:val="00A934C7"/>
    <w:rsid w:val="00AB0C49"/>
    <w:rsid w:val="00AC2BDD"/>
    <w:rsid w:val="00AC5371"/>
    <w:rsid w:val="00AD391F"/>
    <w:rsid w:val="00B12925"/>
    <w:rsid w:val="00B12F79"/>
    <w:rsid w:val="00B17A7F"/>
    <w:rsid w:val="00B41F18"/>
    <w:rsid w:val="00B432A2"/>
    <w:rsid w:val="00B60570"/>
    <w:rsid w:val="00B667A6"/>
    <w:rsid w:val="00B8349F"/>
    <w:rsid w:val="00BC12D4"/>
    <w:rsid w:val="00BC4D4F"/>
    <w:rsid w:val="00BD04BB"/>
    <w:rsid w:val="00BD305E"/>
    <w:rsid w:val="00BF7888"/>
    <w:rsid w:val="00C00274"/>
    <w:rsid w:val="00C10DC3"/>
    <w:rsid w:val="00C14B84"/>
    <w:rsid w:val="00C15024"/>
    <w:rsid w:val="00C70D3C"/>
    <w:rsid w:val="00C81F1A"/>
    <w:rsid w:val="00C84EDA"/>
    <w:rsid w:val="00C95293"/>
    <w:rsid w:val="00CA07A4"/>
    <w:rsid w:val="00CA57FF"/>
    <w:rsid w:val="00CB39EE"/>
    <w:rsid w:val="00CC016A"/>
    <w:rsid w:val="00CC24C2"/>
    <w:rsid w:val="00CD0077"/>
    <w:rsid w:val="00CD0F47"/>
    <w:rsid w:val="00CD15AA"/>
    <w:rsid w:val="00CD66B5"/>
    <w:rsid w:val="00CF0FB5"/>
    <w:rsid w:val="00D146CF"/>
    <w:rsid w:val="00D26B95"/>
    <w:rsid w:val="00D30652"/>
    <w:rsid w:val="00D52344"/>
    <w:rsid w:val="00D774A2"/>
    <w:rsid w:val="00D95DFC"/>
    <w:rsid w:val="00DA5989"/>
    <w:rsid w:val="00DC6034"/>
    <w:rsid w:val="00DD1446"/>
    <w:rsid w:val="00DE1B63"/>
    <w:rsid w:val="00DE1E51"/>
    <w:rsid w:val="00DF6048"/>
    <w:rsid w:val="00DF662F"/>
    <w:rsid w:val="00DF7F5A"/>
    <w:rsid w:val="00E02244"/>
    <w:rsid w:val="00E12C39"/>
    <w:rsid w:val="00E22F70"/>
    <w:rsid w:val="00E24937"/>
    <w:rsid w:val="00E41B2C"/>
    <w:rsid w:val="00E448CD"/>
    <w:rsid w:val="00E54BBF"/>
    <w:rsid w:val="00E80E79"/>
    <w:rsid w:val="00EA00C4"/>
    <w:rsid w:val="00EA57F7"/>
    <w:rsid w:val="00EA763A"/>
    <w:rsid w:val="00EC759D"/>
    <w:rsid w:val="00EE1C26"/>
    <w:rsid w:val="00EF0C9A"/>
    <w:rsid w:val="00EF5847"/>
    <w:rsid w:val="00EF63CA"/>
    <w:rsid w:val="00F301B4"/>
    <w:rsid w:val="00F45FFA"/>
    <w:rsid w:val="00F76112"/>
    <w:rsid w:val="00F9501C"/>
    <w:rsid w:val="00F96B4F"/>
    <w:rsid w:val="00FA6A68"/>
    <w:rsid w:val="00FC1748"/>
    <w:rsid w:val="00FE0D95"/>
    <w:rsid w:val="00FE2C66"/>
    <w:rsid w:val="00FE705D"/>
    <w:rsid w:val="00FF35D2"/>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196F451B"/>
  <w15:docId w15:val="{DEB2331B-215F-45A1-82CF-8E95F0F7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basedOn w:val="a0"/>
    <w:link w:val="a5"/>
    <w:uiPriority w:val="99"/>
    <w:semiHidden/>
    <w:rsid w:val="00D26B95"/>
    <w:rPr>
      <w:sz w:val="18"/>
      <w:szCs w:val="18"/>
    </w:rPr>
  </w:style>
  <w:style w:type="character" w:customStyle="1" w:styleId="a4">
    <w:name w:val="页脚 字符"/>
    <w:basedOn w:val="a0"/>
    <w:link w:val="a3"/>
    <w:uiPriority w:val="99"/>
    <w:rsid w:val="00D26B95"/>
    <w:rPr>
      <w:sz w:val="18"/>
      <w:szCs w:val="18"/>
    </w:rPr>
  </w:style>
  <w:style w:type="paragraph" w:styleId="a7">
    <w:name w:val="Date"/>
    <w:basedOn w:val="a"/>
    <w:next w:val="a"/>
    <w:link w:val="a8"/>
    <w:semiHidden/>
    <w:unhideWhenUsed/>
    <w:rsid w:val="009530D7"/>
    <w:pPr>
      <w:ind w:leftChars="2500" w:left="100"/>
    </w:pPr>
  </w:style>
  <w:style w:type="character" w:customStyle="1" w:styleId="a8">
    <w:name w:val="日期 字符"/>
    <w:basedOn w:val="a0"/>
    <w:link w:val="a7"/>
    <w:semiHidden/>
    <w:rsid w:val="009530D7"/>
    <w:rPr>
      <w:kern w:val="2"/>
      <w:sz w:val="21"/>
      <w:szCs w:val="24"/>
    </w:rPr>
  </w:style>
  <w:style w:type="paragraph" w:styleId="a9">
    <w:name w:val="Balloon Text"/>
    <w:basedOn w:val="a"/>
    <w:link w:val="aa"/>
    <w:semiHidden/>
    <w:unhideWhenUsed/>
    <w:rsid w:val="00BD305E"/>
    <w:rPr>
      <w:sz w:val="18"/>
      <w:szCs w:val="18"/>
    </w:rPr>
  </w:style>
  <w:style w:type="character" w:customStyle="1" w:styleId="aa">
    <w:name w:val="批注框文本 字符"/>
    <w:basedOn w:val="a0"/>
    <w:link w:val="a9"/>
    <w:semiHidden/>
    <w:rsid w:val="00BD305E"/>
    <w:rPr>
      <w:kern w:val="2"/>
      <w:sz w:val="18"/>
      <w:szCs w:val="18"/>
    </w:rPr>
  </w:style>
  <w:style w:type="character" w:styleId="ab">
    <w:name w:val="Hyperlink"/>
    <w:basedOn w:val="a0"/>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basedOn w:val="a0"/>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网格型2"/>
    <w:basedOn w:val="a1"/>
    <w:next w:val="af"/>
    <w:uiPriority w:val="39"/>
    <w:rsid w:val="0048266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f"/>
    <w:uiPriority w:val="39"/>
    <w:rsid w:val="005C16E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f"/>
    <w:uiPriority w:val="99"/>
    <w:qFormat/>
    <w:rsid w:val="005C16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075309">
      <w:bodyDiv w:val="1"/>
      <w:marLeft w:val="0"/>
      <w:marRight w:val="0"/>
      <w:marTop w:val="0"/>
      <w:marBottom w:val="0"/>
      <w:divBdr>
        <w:top w:val="none" w:sz="0" w:space="0" w:color="auto"/>
        <w:left w:val="none" w:sz="0" w:space="0" w:color="auto"/>
        <w:bottom w:val="none" w:sz="0" w:space="0" w:color="auto"/>
        <w:right w:val="none" w:sz="0" w:space="0" w:color="auto"/>
      </w:divBdr>
    </w:div>
    <w:div w:id="829558078">
      <w:bodyDiv w:val="1"/>
      <w:marLeft w:val="0"/>
      <w:marRight w:val="0"/>
      <w:marTop w:val="0"/>
      <w:marBottom w:val="0"/>
      <w:divBdr>
        <w:top w:val="none" w:sz="0" w:space="0" w:color="auto"/>
        <w:left w:val="none" w:sz="0" w:space="0" w:color="auto"/>
        <w:bottom w:val="none" w:sz="0" w:space="0" w:color="auto"/>
        <w:right w:val="none" w:sz="0" w:space="0" w:color="auto"/>
      </w:divBdr>
    </w:div>
    <w:div w:id="1302882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88E6C2-DFD3-43F3-B52D-AEACA6AD9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552</Words>
  <Characters>3151</Characters>
  <Application>Microsoft Office Word</Application>
  <DocSecurity>0</DocSecurity>
  <Lines>26</Lines>
  <Paragraphs>7</Paragraphs>
  <ScaleCrop>false</ScaleCrop>
  <Company>您的公司名</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5</cp:revision>
  <cp:lastPrinted>2019-12-23T05:50:00Z</cp:lastPrinted>
  <dcterms:created xsi:type="dcterms:W3CDTF">2019-12-19T13:24:00Z</dcterms:created>
  <dcterms:modified xsi:type="dcterms:W3CDTF">2019-12-23T05:51:00Z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