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B44126" w14:textId="77777777" w:rsidR="00EE44B1" w:rsidRPr="007A7265" w:rsidRDefault="00250C2E">
      <w:pPr>
        <w:tabs>
          <w:tab w:val="left" w:pos="2963"/>
        </w:tabs>
        <w:adjustRightInd w:val="0"/>
        <w:snapToGrid w:val="0"/>
        <w:spacing w:line="500" w:lineRule="exact"/>
        <w:rPr>
          <w:rFonts w:ascii="黑体" w:eastAsia="黑体" w:hAnsi="黑体"/>
          <w:sz w:val="32"/>
          <w:szCs w:val="32"/>
        </w:rPr>
      </w:pPr>
      <w:bookmarkStart w:id="0" w:name="_Toc290568313"/>
      <w:r w:rsidRPr="007A7265">
        <w:rPr>
          <w:rFonts w:ascii="黑体" w:eastAsia="黑体" w:hAnsi="黑体" w:hint="eastAsia"/>
          <w:sz w:val="32"/>
          <w:szCs w:val="32"/>
        </w:rPr>
        <w:t>附件1</w:t>
      </w:r>
    </w:p>
    <w:p w14:paraId="36343FA6" w14:textId="77777777" w:rsidR="00EE44B1" w:rsidRPr="00C317AA" w:rsidRDefault="00EE44B1">
      <w:pPr>
        <w:adjustRightInd w:val="0"/>
        <w:snapToGrid w:val="0"/>
        <w:spacing w:line="500" w:lineRule="exact"/>
        <w:jc w:val="center"/>
        <w:rPr>
          <w:rFonts w:ascii="黑体" w:eastAsia="黑体" w:hAnsi="宋体"/>
          <w:sz w:val="44"/>
          <w:szCs w:val="44"/>
        </w:rPr>
      </w:pPr>
    </w:p>
    <w:p w14:paraId="0D7A8C10" w14:textId="77777777" w:rsidR="00EE44B1" w:rsidRPr="00C317AA" w:rsidRDefault="00EE44B1">
      <w:pPr>
        <w:adjustRightInd w:val="0"/>
        <w:snapToGrid w:val="0"/>
        <w:spacing w:line="500" w:lineRule="exact"/>
        <w:jc w:val="center"/>
        <w:rPr>
          <w:rFonts w:ascii="黑体" w:eastAsia="黑体" w:hAnsi="宋体"/>
          <w:sz w:val="44"/>
          <w:szCs w:val="44"/>
        </w:rPr>
      </w:pPr>
    </w:p>
    <w:p w14:paraId="315C039A" w14:textId="77777777" w:rsidR="00EE44B1" w:rsidRPr="007A7265" w:rsidRDefault="00EE44B1">
      <w:pPr>
        <w:adjustRightInd w:val="0"/>
        <w:snapToGrid w:val="0"/>
        <w:spacing w:line="500" w:lineRule="exact"/>
        <w:jc w:val="center"/>
        <w:rPr>
          <w:rFonts w:ascii="黑体" w:eastAsia="黑体" w:hAnsi="宋体"/>
          <w:sz w:val="44"/>
          <w:szCs w:val="44"/>
        </w:rPr>
      </w:pPr>
    </w:p>
    <w:p w14:paraId="3202F0DB" w14:textId="77777777" w:rsidR="00EE44B1" w:rsidRPr="00C317AA" w:rsidRDefault="00250C2E">
      <w:pPr>
        <w:adjustRightInd w:val="0"/>
        <w:snapToGrid w:val="0"/>
        <w:spacing w:line="500" w:lineRule="exact"/>
        <w:jc w:val="center"/>
        <w:rPr>
          <w:rFonts w:ascii="黑体" w:eastAsia="黑体" w:hAnsi="宋体"/>
          <w:sz w:val="44"/>
          <w:szCs w:val="44"/>
        </w:rPr>
      </w:pPr>
      <w:r w:rsidRPr="00C317AA">
        <w:rPr>
          <w:rFonts w:ascii="黑体" w:eastAsia="黑体" w:hAnsi="宋体" w:hint="eastAsia"/>
          <w:sz w:val="44"/>
          <w:szCs w:val="44"/>
        </w:rPr>
        <w:t>《中医医院建设标准》</w:t>
      </w:r>
    </w:p>
    <w:p w14:paraId="35DEC718" w14:textId="77777777" w:rsidR="00EE44B1" w:rsidRPr="00C317AA" w:rsidRDefault="00EE44B1">
      <w:pPr>
        <w:adjustRightInd w:val="0"/>
        <w:snapToGrid w:val="0"/>
        <w:spacing w:line="500" w:lineRule="exact"/>
        <w:jc w:val="center"/>
        <w:rPr>
          <w:rFonts w:ascii="黑体" w:eastAsia="黑体"/>
          <w:sz w:val="44"/>
          <w:szCs w:val="44"/>
        </w:rPr>
      </w:pPr>
    </w:p>
    <w:p w14:paraId="3E88ACC6" w14:textId="77777777" w:rsidR="00EE44B1" w:rsidRPr="00C317AA" w:rsidRDefault="003E5696">
      <w:pPr>
        <w:adjustRightInd w:val="0"/>
        <w:snapToGrid w:val="0"/>
        <w:spacing w:line="500" w:lineRule="exact"/>
        <w:jc w:val="center"/>
        <w:rPr>
          <w:rFonts w:ascii="黑体" w:eastAsia="黑体"/>
          <w:sz w:val="44"/>
          <w:szCs w:val="44"/>
        </w:rPr>
      </w:pPr>
      <w:r w:rsidRPr="00C317AA">
        <w:rPr>
          <w:rFonts w:ascii="黑体" w:eastAsia="黑体" w:hAnsi="宋体" w:hint="eastAsia"/>
          <w:sz w:val="44"/>
          <w:szCs w:val="44"/>
        </w:rPr>
        <w:t>（修订</w:t>
      </w:r>
      <w:r w:rsidR="00250C2E" w:rsidRPr="00C317AA">
        <w:rPr>
          <w:rFonts w:ascii="黑体" w:eastAsia="黑体" w:hint="eastAsia"/>
          <w:sz w:val="44"/>
          <w:szCs w:val="44"/>
        </w:rPr>
        <w:t>征求意见稿</w:t>
      </w:r>
      <w:r w:rsidRPr="00C317AA">
        <w:rPr>
          <w:rFonts w:ascii="黑体" w:eastAsia="黑体" w:hint="eastAsia"/>
          <w:sz w:val="44"/>
          <w:szCs w:val="44"/>
        </w:rPr>
        <w:t>）</w:t>
      </w:r>
    </w:p>
    <w:p w14:paraId="1C590598"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1E384DA5"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710779F9"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46DF26CA"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79DFEB6C"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1E57787C"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1CB5F667"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0BBAA098"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11AF8C29"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16A0C96E"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315C2DD8"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385789BE"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114C0270"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2C062FF2"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046A25AB" w14:textId="77777777" w:rsidR="00EE44B1" w:rsidRPr="00C317AA" w:rsidRDefault="00EE44B1">
      <w:pPr>
        <w:adjustRightInd w:val="0"/>
        <w:snapToGrid w:val="0"/>
        <w:spacing w:line="500" w:lineRule="exact"/>
        <w:ind w:firstLineChars="200" w:firstLine="640"/>
        <w:rPr>
          <w:rFonts w:ascii="仿宋_GB2312" w:eastAsia="仿宋_GB2312"/>
          <w:sz w:val="32"/>
          <w:szCs w:val="32"/>
        </w:rPr>
      </w:pPr>
    </w:p>
    <w:p w14:paraId="7733C0EC" w14:textId="77777777" w:rsidR="00EE44B1" w:rsidRPr="00C317AA" w:rsidRDefault="00EE44B1">
      <w:pPr>
        <w:adjustRightInd w:val="0"/>
        <w:snapToGrid w:val="0"/>
        <w:spacing w:line="500" w:lineRule="exact"/>
        <w:rPr>
          <w:rFonts w:ascii="仿宋_GB2312" w:eastAsia="仿宋_GB2312"/>
          <w:sz w:val="32"/>
          <w:szCs w:val="32"/>
        </w:rPr>
      </w:pPr>
    </w:p>
    <w:p w14:paraId="177D1998" w14:textId="77777777" w:rsidR="00EE44B1" w:rsidRPr="00C317AA" w:rsidRDefault="00EE44B1">
      <w:pPr>
        <w:adjustRightInd w:val="0"/>
        <w:snapToGrid w:val="0"/>
        <w:spacing w:line="500" w:lineRule="exact"/>
        <w:rPr>
          <w:rFonts w:ascii="仿宋_GB2312" w:eastAsia="仿宋_GB2312"/>
          <w:sz w:val="32"/>
          <w:szCs w:val="32"/>
        </w:rPr>
      </w:pPr>
    </w:p>
    <w:p w14:paraId="354B9970" w14:textId="77777777" w:rsidR="00EE44B1" w:rsidRPr="00C317AA" w:rsidRDefault="00250C2E">
      <w:pPr>
        <w:adjustRightInd w:val="0"/>
        <w:snapToGrid w:val="0"/>
        <w:spacing w:line="500" w:lineRule="exact"/>
        <w:jc w:val="center"/>
        <w:rPr>
          <w:rFonts w:ascii="黑体" w:eastAsia="黑体"/>
          <w:sz w:val="32"/>
          <w:szCs w:val="32"/>
        </w:rPr>
      </w:pPr>
      <w:r w:rsidRPr="00C317AA">
        <w:rPr>
          <w:rFonts w:ascii="黑体" w:eastAsia="黑体" w:hint="eastAsia"/>
          <w:sz w:val="32"/>
          <w:szCs w:val="32"/>
        </w:rPr>
        <w:t>国家中医药管理局</w:t>
      </w:r>
    </w:p>
    <w:p w14:paraId="304A2086" w14:textId="77777777" w:rsidR="00EE44B1" w:rsidRPr="00C317AA" w:rsidRDefault="00250C2E">
      <w:pPr>
        <w:adjustRightInd w:val="0"/>
        <w:snapToGrid w:val="0"/>
        <w:spacing w:line="500" w:lineRule="exact"/>
        <w:jc w:val="center"/>
        <w:rPr>
          <w:rFonts w:ascii="黑体" w:eastAsia="黑体"/>
          <w:sz w:val="32"/>
          <w:szCs w:val="32"/>
        </w:rPr>
        <w:sectPr w:rsidR="00EE44B1" w:rsidRPr="00C317AA">
          <w:pgSz w:w="11900" w:h="16840"/>
          <w:pgMar w:top="1701" w:right="1417" w:bottom="1417" w:left="1417" w:header="851" w:footer="992" w:gutter="0"/>
          <w:cols w:space="720"/>
        </w:sectPr>
      </w:pPr>
      <w:r w:rsidRPr="00C317AA">
        <w:rPr>
          <w:rFonts w:ascii="黑体" w:eastAsia="黑体" w:hint="eastAsia"/>
          <w:sz w:val="32"/>
          <w:szCs w:val="32"/>
        </w:rPr>
        <w:t>《中医医院建设标准》编制组</w:t>
      </w:r>
    </w:p>
    <w:p w14:paraId="26CE8F6B" w14:textId="77777777" w:rsidR="003E5696" w:rsidRPr="00C317AA" w:rsidRDefault="00250C2E">
      <w:pPr>
        <w:adjustRightInd w:val="0"/>
        <w:snapToGrid w:val="0"/>
        <w:spacing w:line="500" w:lineRule="exact"/>
        <w:ind w:firstLineChars="200" w:firstLine="720"/>
        <w:jc w:val="center"/>
        <w:rPr>
          <w:rFonts w:ascii="黑体" w:eastAsia="黑体"/>
          <w:sz w:val="36"/>
          <w:szCs w:val="36"/>
        </w:rPr>
      </w:pPr>
      <w:r w:rsidRPr="00C317AA">
        <w:rPr>
          <w:rFonts w:ascii="黑体" w:eastAsia="黑体" w:hint="eastAsia"/>
          <w:sz w:val="36"/>
          <w:szCs w:val="36"/>
        </w:rPr>
        <w:lastRenderedPageBreak/>
        <w:t>《中医医院建设标准》</w:t>
      </w:r>
    </w:p>
    <w:p w14:paraId="5D60D46F" w14:textId="77777777" w:rsidR="00EE44B1" w:rsidRPr="00C317AA" w:rsidRDefault="00250C2E">
      <w:pPr>
        <w:adjustRightInd w:val="0"/>
        <w:snapToGrid w:val="0"/>
        <w:spacing w:line="500" w:lineRule="exact"/>
        <w:ind w:firstLineChars="200" w:firstLine="720"/>
        <w:jc w:val="center"/>
        <w:rPr>
          <w:rFonts w:ascii="黑体" w:eastAsia="黑体"/>
          <w:sz w:val="36"/>
          <w:szCs w:val="36"/>
        </w:rPr>
      </w:pPr>
      <w:r w:rsidRPr="00C317AA">
        <w:rPr>
          <w:rFonts w:ascii="黑体" w:eastAsia="黑体" w:hint="eastAsia"/>
          <w:sz w:val="36"/>
          <w:szCs w:val="36"/>
        </w:rPr>
        <w:t>（</w:t>
      </w:r>
      <w:r w:rsidR="003E5696" w:rsidRPr="00C317AA">
        <w:rPr>
          <w:rFonts w:ascii="黑体" w:eastAsia="黑体" w:hint="eastAsia"/>
          <w:sz w:val="36"/>
          <w:szCs w:val="36"/>
        </w:rPr>
        <w:t>修订</w:t>
      </w:r>
      <w:r w:rsidRPr="00C317AA">
        <w:rPr>
          <w:rFonts w:ascii="黑体" w:eastAsia="黑体" w:hint="eastAsia"/>
          <w:sz w:val="36"/>
          <w:szCs w:val="36"/>
        </w:rPr>
        <w:t>征求意见稿）</w:t>
      </w:r>
    </w:p>
    <w:p w14:paraId="66C29AFC" w14:textId="77777777" w:rsidR="00EE44B1" w:rsidRPr="00C317AA" w:rsidRDefault="00EE44B1">
      <w:pPr>
        <w:adjustRightInd w:val="0"/>
        <w:snapToGrid w:val="0"/>
        <w:spacing w:line="500" w:lineRule="exact"/>
        <w:ind w:firstLineChars="200" w:firstLine="720"/>
        <w:jc w:val="center"/>
        <w:rPr>
          <w:rFonts w:ascii="黑体" w:eastAsia="黑体"/>
          <w:sz w:val="36"/>
          <w:szCs w:val="36"/>
        </w:rPr>
      </w:pPr>
    </w:p>
    <w:bookmarkStart w:id="1" w:name="_Toc22148_WPSOffice_Type1" w:displacedByCustomXml="next"/>
    <w:sdt>
      <w:sdtPr>
        <w:rPr>
          <w:rFonts w:ascii="宋体" w:eastAsia="宋体" w:hAnsi="宋体" w:cs="Times New Roman"/>
          <w:color w:val="auto"/>
          <w:kern w:val="0"/>
          <w:sz w:val="20"/>
          <w:szCs w:val="20"/>
        </w:rPr>
        <w:id w:val="114957044"/>
        <w15:color w:val="DBDBDB"/>
        <w:docPartObj>
          <w:docPartGallery w:val="Table of Contents"/>
          <w:docPartUnique/>
        </w:docPartObj>
      </w:sdtPr>
      <w:sdtEndPr/>
      <w:sdtContent>
        <w:p w14:paraId="52C0AEA1" w14:textId="77777777" w:rsidR="00EE44B1" w:rsidRPr="00C317AA" w:rsidRDefault="00250C2E">
          <w:pPr>
            <w:spacing w:line="360" w:lineRule="auto"/>
            <w:jc w:val="center"/>
            <w:rPr>
              <w:rFonts w:ascii="黑体" w:eastAsia="黑体" w:hAnsi="黑体" w:cs="黑体"/>
              <w:sz w:val="36"/>
              <w:szCs w:val="36"/>
            </w:rPr>
          </w:pPr>
          <w:r w:rsidRPr="00C317AA">
            <w:rPr>
              <w:rFonts w:ascii="黑体" w:eastAsia="黑体" w:hAnsi="黑体" w:cs="黑体" w:hint="eastAsia"/>
              <w:sz w:val="36"/>
              <w:szCs w:val="36"/>
            </w:rPr>
            <w:t>目录</w:t>
          </w:r>
        </w:p>
        <w:p w14:paraId="44F844B5" w14:textId="77777777" w:rsidR="00EE44B1" w:rsidRPr="00C317AA" w:rsidRDefault="002A1646">
          <w:pPr>
            <w:pStyle w:val="WPSOffice1"/>
            <w:tabs>
              <w:tab w:val="right" w:leader="dot" w:pos="9066"/>
            </w:tabs>
            <w:spacing w:line="360" w:lineRule="auto"/>
            <w:rPr>
              <w:rFonts w:ascii="黑体" w:eastAsia="黑体" w:hAnsi="黑体" w:cs="黑体"/>
              <w:sz w:val="28"/>
              <w:szCs w:val="28"/>
            </w:rPr>
          </w:pPr>
          <w:hyperlink w:anchor="_Toc4605_WPSOffice_Level1" w:history="1">
            <w:sdt>
              <w:sdtPr>
                <w:rPr>
                  <w:rFonts w:ascii="黑体" w:eastAsia="黑体" w:hAnsi="黑体" w:cs="黑体" w:hint="eastAsia"/>
                  <w:color w:val="000000"/>
                  <w:kern w:val="2"/>
                  <w:sz w:val="28"/>
                  <w:szCs w:val="28"/>
                  <w:u w:color="000000"/>
                </w:rPr>
                <w:id w:val="147459574"/>
                <w:placeholder>
                  <w:docPart w:val="{9b6b1242-5f5c-4b8f-8527-4b201489e60a}"/>
                </w:placeholder>
                <w15:color w:val="509DF3"/>
              </w:sdtPr>
              <w:sdtEndPr/>
              <w:sdtContent>
                <w:r w:rsidR="00250C2E" w:rsidRPr="00C317AA">
                  <w:rPr>
                    <w:rFonts w:ascii="黑体" w:eastAsia="黑体" w:hAnsi="黑体" w:cs="黑体" w:hint="eastAsia"/>
                    <w:sz w:val="28"/>
                    <w:szCs w:val="28"/>
                  </w:rPr>
                  <w:t>第一章 总 则</w:t>
                </w:r>
              </w:sdtContent>
            </w:sdt>
            <w:r w:rsidR="00250C2E" w:rsidRPr="00C317AA">
              <w:rPr>
                <w:rFonts w:ascii="黑体" w:eastAsia="黑体" w:hAnsi="黑体" w:cs="黑体" w:hint="eastAsia"/>
                <w:sz w:val="28"/>
                <w:szCs w:val="28"/>
              </w:rPr>
              <w:tab/>
            </w:r>
            <w:bookmarkStart w:id="2" w:name="_Toc4605_WPSOffice_Level1Page"/>
            <w:r w:rsidR="00250C2E" w:rsidRPr="00C317AA">
              <w:rPr>
                <w:rFonts w:ascii="黑体" w:eastAsia="黑体" w:hAnsi="黑体" w:cs="黑体" w:hint="eastAsia"/>
                <w:sz w:val="28"/>
                <w:szCs w:val="28"/>
              </w:rPr>
              <w:t>1</w:t>
            </w:r>
            <w:bookmarkEnd w:id="2"/>
          </w:hyperlink>
        </w:p>
        <w:p w14:paraId="0370B504" w14:textId="77777777" w:rsidR="00EE44B1" w:rsidRPr="00C317AA" w:rsidRDefault="002A1646">
          <w:pPr>
            <w:pStyle w:val="WPSOffice1"/>
            <w:tabs>
              <w:tab w:val="right" w:leader="dot" w:pos="9066"/>
            </w:tabs>
            <w:spacing w:line="360" w:lineRule="auto"/>
            <w:rPr>
              <w:rFonts w:ascii="黑体" w:eastAsia="黑体" w:hAnsi="黑体" w:cs="黑体"/>
              <w:sz w:val="28"/>
              <w:szCs w:val="28"/>
            </w:rPr>
          </w:pPr>
          <w:hyperlink w:anchor="_Toc22148_WPSOffice_Level1" w:history="1">
            <w:sdt>
              <w:sdtPr>
                <w:rPr>
                  <w:rFonts w:ascii="黑体" w:eastAsia="黑体" w:hAnsi="黑体" w:cs="黑体" w:hint="eastAsia"/>
                  <w:color w:val="000000"/>
                  <w:kern w:val="2"/>
                  <w:sz w:val="28"/>
                  <w:szCs w:val="28"/>
                  <w:u w:color="000000"/>
                </w:rPr>
                <w:id w:val="-413482284"/>
                <w:placeholder>
                  <w:docPart w:val="{57f2e807-b32e-4a6a-a217-81fc6e7d7bd8}"/>
                </w:placeholder>
                <w15:color w:val="509DF3"/>
              </w:sdtPr>
              <w:sdtEndPr/>
              <w:sdtContent>
                <w:r w:rsidR="00250C2E" w:rsidRPr="00C317AA">
                  <w:rPr>
                    <w:rFonts w:ascii="黑体" w:eastAsia="黑体" w:hAnsi="黑体" w:cs="黑体" w:hint="eastAsia"/>
                    <w:sz w:val="28"/>
                    <w:szCs w:val="28"/>
                  </w:rPr>
                  <w:t>第二章 建设规模与项目构成</w:t>
                </w:r>
              </w:sdtContent>
            </w:sdt>
            <w:r w:rsidR="00250C2E" w:rsidRPr="00C317AA">
              <w:rPr>
                <w:rFonts w:ascii="黑体" w:eastAsia="黑体" w:hAnsi="黑体" w:cs="黑体" w:hint="eastAsia"/>
                <w:sz w:val="28"/>
                <w:szCs w:val="28"/>
              </w:rPr>
              <w:tab/>
            </w:r>
            <w:bookmarkStart w:id="3" w:name="_Toc22148_WPSOffice_Level1Page"/>
            <w:r w:rsidR="00250C2E" w:rsidRPr="00C317AA">
              <w:rPr>
                <w:rFonts w:ascii="黑体" w:eastAsia="黑体" w:hAnsi="黑体" w:cs="黑体" w:hint="eastAsia"/>
                <w:sz w:val="28"/>
                <w:szCs w:val="28"/>
              </w:rPr>
              <w:t>3</w:t>
            </w:r>
            <w:bookmarkEnd w:id="3"/>
          </w:hyperlink>
        </w:p>
        <w:p w14:paraId="15DD0517" w14:textId="77777777" w:rsidR="00EE44B1" w:rsidRPr="00C317AA" w:rsidRDefault="002A1646">
          <w:pPr>
            <w:pStyle w:val="WPSOffice1"/>
            <w:tabs>
              <w:tab w:val="right" w:leader="dot" w:pos="9066"/>
            </w:tabs>
            <w:spacing w:line="360" w:lineRule="auto"/>
            <w:rPr>
              <w:rFonts w:ascii="黑体" w:eastAsia="黑体" w:hAnsi="黑体" w:cs="黑体"/>
              <w:sz w:val="28"/>
              <w:szCs w:val="28"/>
            </w:rPr>
          </w:pPr>
          <w:hyperlink w:anchor="_Toc14744_WPSOffice_Level1" w:history="1">
            <w:sdt>
              <w:sdtPr>
                <w:rPr>
                  <w:rFonts w:ascii="黑体" w:eastAsia="黑体" w:hAnsi="黑体" w:cs="黑体" w:hint="eastAsia"/>
                  <w:color w:val="000000"/>
                  <w:kern w:val="2"/>
                  <w:sz w:val="28"/>
                  <w:szCs w:val="28"/>
                  <w:u w:color="000000"/>
                </w:rPr>
                <w:id w:val="-1682494158"/>
                <w:placeholder>
                  <w:docPart w:val="{84f2538d-3217-4682-beef-aa64b0652206}"/>
                </w:placeholder>
                <w15:color w:val="509DF3"/>
              </w:sdtPr>
              <w:sdtEndPr/>
              <w:sdtContent>
                <w:r w:rsidR="00250C2E" w:rsidRPr="00C317AA">
                  <w:rPr>
                    <w:rFonts w:ascii="黑体" w:eastAsia="黑体" w:hAnsi="黑体" w:cs="黑体" w:hint="eastAsia"/>
                    <w:sz w:val="28"/>
                    <w:szCs w:val="28"/>
                  </w:rPr>
                  <w:t>第三章 选址与规划布局</w:t>
                </w:r>
              </w:sdtContent>
            </w:sdt>
            <w:r w:rsidR="00250C2E" w:rsidRPr="00C317AA">
              <w:rPr>
                <w:rFonts w:ascii="黑体" w:eastAsia="黑体" w:hAnsi="黑体" w:cs="黑体" w:hint="eastAsia"/>
                <w:sz w:val="28"/>
                <w:szCs w:val="28"/>
              </w:rPr>
              <w:tab/>
            </w:r>
            <w:bookmarkStart w:id="4" w:name="_Toc14744_WPSOffice_Level1Page"/>
            <w:r w:rsidR="00250C2E" w:rsidRPr="00C317AA">
              <w:rPr>
                <w:rFonts w:ascii="黑体" w:eastAsia="黑体" w:hAnsi="黑体" w:cs="黑体" w:hint="eastAsia"/>
                <w:sz w:val="28"/>
                <w:szCs w:val="28"/>
              </w:rPr>
              <w:t>4</w:t>
            </w:r>
            <w:bookmarkEnd w:id="4"/>
          </w:hyperlink>
        </w:p>
        <w:p w14:paraId="5B190464" w14:textId="77777777" w:rsidR="00EE44B1" w:rsidRPr="00C317AA" w:rsidRDefault="002A1646">
          <w:pPr>
            <w:pStyle w:val="WPSOffice1"/>
            <w:tabs>
              <w:tab w:val="right" w:leader="dot" w:pos="9066"/>
            </w:tabs>
            <w:spacing w:line="360" w:lineRule="auto"/>
            <w:rPr>
              <w:rFonts w:ascii="黑体" w:eastAsia="黑体" w:hAnsi="黑体" w:cs="黑体"/>
              <w:sz w:val="28"/>
              <w:szCs w:val="28"/>
            </w:rPr>
          </w:pPr>
          <w:hyperlink w:anchor="_Toc21758_WPSOffice_Level1" w:history="1">
            <w:sdt>
              <w:sdtPr>
                <w:rPr>
                  <w:rFonts w:ascii="黑体" w:eastAsia="黑体" w:hAnsi="黑体" w:cs="黑体" w:hint="eastAsia"/>
                  <w:color w:val="000000"/>
                  <w:kern w:val="2"/>
                  <w:sz w:val="28"/>
                  <w:szCs w:val="28"/>
                  <w:u w:color="000000"/>
                </w:rPr>
                <w:id w:val="534010359"/>
                <w:placeholder>
                  <w:docPart w:val="{fd4ba712-5e60-46a6-9265-1a5d71f190eb}"/>
                </w:placeholder>
                <w15:color w:val="509DF3"/>
              </w:sdtPr>
              <w:sdtEndPr/>
              <w:sdtContent>
                <w:r w:rsidR="00250C2E" w:rsidRPr="00C317AA">
                  <w:rPr>
                    <w:rFonts w:ascii="黑体" w:eastAsia="黑体" w:hAnsi="黑体" w:cs="黑体" w:hint="eastAsia"/>
                    <w:sz w:val="28"/>
                    <w:szCs w:val="28"/>
                  </w:rPr>
                  <w:t>第四章 建筑面积指标</w:t>
                </w:r>
              </w:sdtContent>
            </w:sdt>
            <w:r w:rsidR="00250C2E" w:rsidRPr="00C317AA">
              <w:rPr>
                <w:rFonts w:ascii="黑体" w:eastAsia="黑体" w:hAnsi="黑体" w:cs="黑体" w:hint="eastAsia"/>
                <w:sz w:val="28"/>
                <w:szCs w:val="28"/>
              </w:rPr>
              <w:tab/>
            </w:r>
            <w:bookmarkStart w:id="5" w:name="_Toc21758_WPSOffice_Level1Page"/>
            <w:r w:rsidR="00250C2E" w:rsidRPr="00C317AA">
              <w:rPr>
                <w:rFonts w:ascii="黑体" w:eastAsia="黑体" w:hAnsi="黑体" w:cs="黑体" w:hint="eastAsia"/>
                <w:sz w:val="28"/>
                <w:szCs w:val="28"/>
              </w:rPr>
              <w:t>6</w:t>
            </w:r>
            <w:bookmarkEnd w:id="5"/>
          </w:hyperlink>
        </w:p>
        <w:p w14:paraId="69CA63A4" w14:textId="77777777" w:rsidR="00EE44B1" w:rsidRPr="00C317AA" w:rsidRDefault="002A1646">
          <w:pPr>
            <w:pStyle w:val="WPSOffice1"/>
            <w:tabs>
              <w:tab w:val="right" w:leader="dot" w:pos="9066"/>
            </w:tabs>
            <w:spacing w:line="360" w:lineRule="auto"/>
            <w:rPr>
              <w:rFonts w:ascii="黑体" w:eastAsia="黑体" w:hAnsi="黑体" w:cs="黑体"/>
              <w:sz w:val="28"/>
              <w:szCs w:val="28"/>
            </w:rPr>
          </w:pPr>
          <w:hyperlink w:anchor="_Toc30297_WPSOffice_Level1" w:history="1">
            <w:sdt>
              <w:sdtPr>
                <w:rPr>
                  <w:rFonts w:ascii="黑体" w:eastAsia="黑体" w:hAnsi="黑体" w:cs="黑体" w:hint="eastAsia"/>
                  <w:color w:val="000000"/>
                  <w:kern w:val="2"/>
                  <w:sz w:val="28"/>
                  <w:szCs w:val="28"/>
                  <w:u w:color="000000"/>
                </w:rPr>
                <w:id w:val="-1227377491"/>
                <w:placeholder>
                  <w:docPart w:val="{fd488764-d2bc-43b9-84f5-3589c19e0964}"/>
                </w:placeholder>
                <w15:color w:val="509DF3"/>
              </w:sdtPr>
              <w:sdtEndPr/>
              <w:sdtContent>
                <w:r w:rsidR="00250C2E" w:rsidRPr="00C317AA">
                  <w:rPr>
                    <w:rFonts w:ascii="黑体" w:eastAsia="黑体" w:hAnsi="黑体" w:cs="黑体" w:hint="eastAsia"/>
                    <w:sz w:val="28"/>
                    <w:szCs w:val="28"/>
                  </w:rPr>
                  <w:t>第五章 建筑与装备</w:t>
                </w:r>
              </w:sdtContent>
            </w:sdt>
            <w:r w:rsidR="00250C2E" w:rsidRPr="00C317AA">
              <w:rPr>
                <w:rFonts w:ascii="黑体" w:eastAsia="黑体" w:hAnsi="黑体" w:cs="黑体" w:hint="eastAsia"/>
                <w:sz w:val="28"/>
                <w:szCs w:val="28"/>
              </w:rPr>
              <w:tab/>
            </w:r>
            <w:bookmarkStart w:id="6" w:name="_Toc30297_WPSOffice_Level1Page"/>
            <w:r w:rsidR="00250C2E" w:rsidRPr="00C317AA">
              <w:rPr>
                <w:rFonts w:ascii="黑体" w:eastAsia="黑体" w:hAnsi="黑体" w:cs="黑体" w:hint="eastAsia"/>
                <w:sz w:val="28"/>
                <w:szCs w:val="28"/>
              </w:rPr>
              <w:t>8</w:t>
            </w:r>
            <w:bookmarkEnd w:id="6"/>
          </w:hyperlink>
        </w:p>
        <w:p w14:paraId="145D7953" w14:textId="77777777" w:rsidR="00EE44B1" w:rsidRPr="00C317AA" w:rsidRDefault="002A1646">
          <w:pPr>
            <w:pStyle w:val="WPSOffice1"/>
            <w:tabs>
              <w:tab w:val="right" w:leader="dot" w:pos="9066"/>
            </w:tabs>
            <w:spacing w:line="360" w:lineRule="auto"/>
            <w:rPr>
              <w:rFonts w:ascii="黑体" w:eastAsia="黑体" w:hAnsi="黑体" w:cs="黑体"/>
              <w:sz w:val="28"/>
              <w:szCs w:val="28"/>
            </w:rPr>
          </w:pPr>
          <w:hyperlink w:anchor="_Toc13141_WPSOffice_Level1" w:history="1">
            <w:sdt>
              <w:sdtPr>
                <w:rPr>
                  <w:rFonts w:ascii="黑体" w:eastAsia="黑体" w:hAnsi="黑体" w:cs="黑体" w:hint="eastAsia"/>
                  <w:color w:val="000000"/>
                  <w:kern w:val="2"/>
                  <w:sz w:val="28"/>
                  <w:szCs w:val="28"/>
                  <w:u w:color="000000"/>
                </w:rPr>
                <w:id w:val="-1219434688"/>
                <w:placeholder>
                  <w:docPart w:val="{a3baaf66-692a-4baf-af1b-921958f9ec3e}"/>
                </w:placeholder>
                <w15:color w:val="509DF3"/>
              </w:sdtPr>
              <w:sdtEndPr/>
              <w:sdtContent>
                <w:r w:rsidR="00250C2E" w:rsidRPr="00C317AA">
                  <w:rPr>
                    <w:rFonts w:ascii="黑体" w:eastAsia="黑体" w:hAnsi="黑体" w:cs="黑体" w:hint="eastAsia"/>
                    <w:sz w:val="28"/>
                    <w:szCs w:val="28"/>
                  </w:rPr>
                  <w:t>第六章 医疗设备</w:t>
                </w:r>
              </w:sdtContent>
            </w:sdt>
            <w:r w:rsidR="00250C2E" w:rsidRPr="00C317AA">
              <w:rPr>
                <w:rFonts w:ascii="黑体" w:eastAsia="黑体" w:hAnsi="黑体" w:cs="黑体" w:hint="eastAsia"/>
                <w:sz w:val="28"/>
                <w:szCs w:val="28"/>
              </w:rPr>
              <w:tab/>
            </w:r>
            <w:bookmarkStart w:id="7" w:name="_Toc13141_WPSOffice_Level1Page"/>
            <w:r w:rsidR="00250C2E" w:rsidRPr="00C317AA">
              <w:rPr>
                <w:rFonts w:ascii="黑体" w:eastAsia="黑体" w:hAnsi="黑体" w:cs="黑体" w:hint="eastAsia"/>
                <w:sz w:val="28"/>
                <w:szCs w:val="28"/>
              </w:rPr>
              <w:t>11</w:t>
            </w:r>
            <w:bookmarkEnd w:id="7"/>
          </w:hyperlink>
        </w:p>
        <w:p w14:paraId="61042A76" w14:textId="77777777" w:rsidR="00EE44B1" w:rsidRPr="00C317AA" w:rsidRDefault="002A1646">
          <w:pPr>
            <w:pStyle w:val="WPSOffice1"/>
            <w:tabs>
              <w:tab w:val="right" w:leader="dot" w:pos="9066"/>
            </w:tabs>
            <w:spacing w:line="360" w:lineRule="auto"/>
            <w:rPr>
              <w:rFonts w:ascii="黑体" w:eastAsia="黑体" w:hAnsi="黑体" w:cs="黑体"/>
              <w:sz w:val="28"/>
              <w:szCs w:val="28"/>
            </w:rPr>
          </w:pPr>
          <w:hyperlink w:anchor="_Toc26150_WPSOffice_Level1" w:history="1">
            <w:sdt>
              <w:sdtPr>
                <w:rPr>
                  <w:rFonts w:ascii="黑体" w:eastAsia="黑体" w:hAnsi="黑体" w:cs="黑体" w:hint="eastAsia"/>
                  <w:color w:val="000000"/>
                  <w:kern w:val="2"/>
                  <w:sz w:val="28"/>
                  <w:szCs w:val="28"/>
                  <w:u w:color="000000"/>
                </w:rPr>
                <w:id w:val="-488239302"/>
                <w:placeholder>
                  <w:docPart w:val="{5941c8ac-bc43-4758-8aa5-50bdbab4db33}"/>
                </w:placeholder>
                <w15:color w:val="509DF3"/>
              </w:sdtPr>
              <w:sdtEndPr/>
              <w:sdtContent>
                <w:r w:rsidR="00250C2E" w:rsidRPr="00C317AA">
                  <w:rPr>
                    <w:rFonts w:ascii="黑体" w:eastAsia="黑体" w:hAnsi="黑体" w:cs="黑体" w:hint="eastAsia"/>
                    <w:sz w:val="28"/>
                    <w:szCs w:val="28"/>
                  </w:rPr>
                  <w:t>第七章 相关指标</w:t>
                </w:r>
              </w:sdtContent>
            </w:sdt>
            <w:r w:rsidR="00250C2E" w:rsidRPr="00C317AA">
              <w:rPr>
                <w:rFonts w:ascii="黑体" w:eastAsia="黑体" w:hAnsi="黑体" w:cs="黑体" w:hint="eastAsia"/>
                <w:sz w:val="28"/>
                <w:szCs w:val="28"/>
              </w:rPr>
              <w:tab/>
            </w:r>
            <w:bookmarkStart w:id="8" w:name="_Toc26150_WPSOffice_Level1Page"/>
            <w:r w:rsidR="00250C2E" w:rsidRPr="00C317AA">
              <w:rPr>
                <w:rFonts w:ascii="黑体" w:eastAsia="黑体" w:hAnsi="黑体" w:cs="黑体" w:hint="eastAsia"/>
                <w:sz w:val="28"/>
                <w:szCs w:val="28"/>
              </w:rPr>
              <w:t>12</w:t>
            </w:r>
            <w:bookmarkEnd w:id="8"/>
          </w:hyperlink>
        </w:p>
        <w:p w14:paraId="77DDCB61" w14:textId="77777777" w:rsidR="00EE44B1" w:rsidRPr="00C317AA" w:rsidRDefault="002A1646">
          <w:pPr>
            <w:pStyle w:val="WPSOffice1"/>
            <w:tabs>
              <w:tab w:val="right" w:leader="dot" w:pos="9066"/>
            </w:tabs>
            <w:spacing w:line="360" w:lineRule="auto"/>
          </w:pPr>
          <w:hyperlink w:anchor="_Toc27028_WPSOffice_Level1" w:history="1">
            <w:sdt>
              <w:sdtPr>
                <w:rPr>
                  <w:rFonts w:ascii="黑体" w:eastAsia="黑体" w:hAnsi="黑体" w:cs="黑体" w:hint="eastAsia"/>
                  <w:color w:val="000000"/>
                  <w:kern w:val="2"/>
                  <w:sz w:val="28"/>
                  <w:szCs w:val="28"/>
                  <w:u w:color="000000"/>
                </w:rPr>
                <w:id w:val="2133986300"/>
                <w:placeholder>
                  <w:docPart w:val="{13653959-b045-406a-9094-edd3aa1b3a27}"/>
                </w:placeholder>
                <w15:color w:val="509DF3"/>
              </w:sdtPr>
              <w:sdtEndPr/>
              <w:sdtContent>
                <w:r w:rsidR="00250C2E" w:rsidRPr="00C317AA">
                  <w:rPr>
                    <w:rFonts w:ascii="黑体" w:eastAsia="黑体" w:hAnsi="黑体" w:cs="黑体" w:hint="eastAsia"/>
                    <w:sz w:val="28"/>
                    <w:szCs w:val="28"/>
                  </w:rPr>
                  <w:t>附录 中医医院基本用房及单项用房构成表</w:t>
                </w:r>
              </w:sdtContent>
            </w:sdt>
            <w:r w:rsidR="00250C2E" w:rsidRPr="00C317AA">
              <w:rPr>
                <w:rFonts w:ascii="黑体" w:eastAsia="黑体" w:hAnsi="黑体" w:cs="黑体" w:hint="eastAsia"/>
                <w:sz w:val="28"/>
                <w:szCs w:val="28"/>
              </w:rPr>
              <w:tab/>
            </w:r>
            <w:bookmarkStart w:id="9" w:name="_Toc27028_WPSOffice_Level1Page"/>
            <w:r w:rsidR="00250C2E" w:rsidRPr="00C317AA">
              <w:rPr>
                <w:rFonts w:ascii="黑体" w:eastAsia="黑体" w:hAnsi="黑体" w:cs="黑体" w:hint="eastAsia"/>
                <w:sz w:val="28"/>
                <w:szCs w:val="28"/>
              </w:rPr>
              <w:t>13</w:t>
            </w:r>
            <w:bookmarkEnd w:id="9"/>
          </w:hyperlink>
        </w:p>
        <w:bookmarkEnd w:id="1" w:displacedByCustomXml="next"/>
      </w:sdtContent>
    </w:sdt>
    <w:p w14:paraId="12D03244" w14:textId="77777777" w:rsidR="00EE44B1" w:rsidRPr="00C317AA" w:rsidRDefault="00EE44B1">
      <w:pPr>
        <w:adjustRightInd w:val="0"/>
        <w:snapToGrid w:val="0"/>
        <w:spacing w:line="500" w:lineRule="exact"/>
        <w:jc w:val="center"/>
        <w:rPr>
          <w:rFonts w:ascii="黑体" w:eastAsia="黑体"/>
          <w:sz w:val="32"/>
          <w:szCs w:val="32"/>
        </w:rPr>
      </w:pPr>
    </w:p>
    <w:bookmarkEnd w:id="0"/>
    <w:p w14:paraId="58250F14" w14:textId="77777777" w:rsidR="00EE44B1" w:rsidRPr="00C317AA" w:rsidRDefault="00EE44B1">
      <w:pPr>
        <w:tabs>
          <w:tab w:val="left" w:pos="2963"/>
        </w:tabs>
        <w:adjustRightInd w:val="0"/>
        <w:snapToGrid w:val="0"/>
        <w:spacing w:line="500" w:lineRule="exact"/>
        <w:jc w:val="left"/>
        <w:rPr>
          <w:rFonts w:ascii="仿宋_GB2312" w:eastAsia="仿宋_GB2312" w:hAnsi="黑体" w:cs="Times New Roman"/>
          <w:sz w:val="32"/>
          <w:szCs w:val="32"/>
          <w:lang w:val="zh-TW" w:eastAsia="zh-TW"/>
        </w:rPr>
      </w:pPr>
    </w:p>
    <w:p w14:paraId="20C04AD5" w14:textId="77777777" w:rsidR="00EE44B1" w:rsidRPr="00C317AA" w:rsidRDefault="00EE44B1">
      <w:pPr>
        <w:tabs>
          <w:tab w:val="left" w:pos="2963"/>
        </w:tabs>
        <w:adjustRightInd w:val="0"/>
        <w:snapToGrid w:val="0"/>
        <w:spacing w:line="500" w:lineRule="exact"/>
        <w:jc w:val="left"/>
        <w:rPr>
          <w:rFonts w:ascii="仿宋_GB2312" w:eastAsia="仿宋_GB2312" w:hAnsi="黑体" w:cs="Times New Roman"/>
          <w:sz w:val="32"/>
          <w:szCs w:val="32"/>
          <w:lang w:val="zh-TW" w:eastAsia="zh-TW"/>
        </w:rPr>
        <w:sectPr w:rsidR="00EE44B1" w:rsidRPr="00C317AA">
          <w:pgSz w:w="11900" w:h="16840"/>
          <w:pgMar w:top="1701" w:right="1417" w:bottom="1417" w:left="1417" w:header="851" w:footer="992" w:gutter="0"/>
          <w:cols w:space="720"/>
        </w:sectPr>
      </w:pPr>
    </w:p>
    <w:p w14:paraId="0C039BAF" w14:textId="77777777" w:rsidR="00EE44B1" w:rsidRPr="00C317AA" w:rsidRDefault="00250C2E">
      <w:pPr>
        <w:pStyle w:val="1"/>
        <w:spacing w:before="0" w:after="0" w:line="500" w:lineRule="exact"/>
        <w:jc w:val="center"/>
        <w:rPr>
          <w:rFonts w:ascii="黑体" w:eastAsia="黑体" w:hAnsi="黑体" w:cs="黑体"/>
          <w:sz w:val="28"/>
          <w:szCs w:val="28"/>
          <w:lang w:val="zh-TW" w:eastAsia="zh-TW"/>
        </w:rPr>
      </w:pPr>
      <w:bookmarkStart w:id="10" w:name="_Toc4605_WPSOffice_Level1"/>
      <w:r w:rsidRPr="00C317AA">
        <w:rPr>
          <w:rFonts w:ascii="黑体" w:eastAsia="黑体" w:hAnsi="黑体" w:cs="黑体" w:hint="eastAsia"/>
          <w:sz w:val="28"/>
          <w:szCs w:val="28"/>
          <w:lang w:val="zh-TW" w:eastAsia="zh-TW"/>
        </w:rPr>
        <w:lastRenderedPageBreak/>
        <w:t>第一章 总 则</w:t>
      </w:r>
      <w:bookmarkEnd w:id="10"/>
    </w:p>
    <w:p w14:paraId="017834F0" w14:textId="77777777" w:rsidR="00EE44B1" w:rsidRPr="00C317AA" w:rsidRDefault="00250C2E">
      <w:pPr>
        <w:pStyle w:val="10"/>
        <w:spacing w:after="120" w:line="500" w:lineRule="exact"/>
        <w:ind w:firstLineChars="200" w:firstLine="562"/>
        <w:rPr>
          <w:rFonts w:ascii="仿宋" w:eastAsia="仿宋" w:hAnsi="仿宋" w:cs="Times New Roman"/>
          <w:bCs/>
          <w:sz w:val="28"/>
          <w:szCs w:val="28"/>
          <w:lang w:val="zh-TW" w:eastAsia="zh-TW"/>
        </w:rPr>
      </w:pPr>
      <w:r w:rsidRPr="00C317AA">
        <w:rPr>
          <w:rFonts w:ascii="仿宋" w:eastAsia="仿宋" w:hAnsi="仿宋" w:cs="Times New Roman" w:hint="eastAsia"/>
          <w:b/>
          <w:sz w:val="28"/>
          <w:szCs w:val="28"/>
          <w:lang w:val="zh-TW" w:eastAsia="zh-TW"/>
        </w:rPr>
        <w:t>第一条</w:t>
      </w:r>
      <w:r w:rsidRPr="00C317AA">
        <w:rPr>
          <w:rFonts w:ascii="仿宋" w:eastAsia="仿宋" w:hAnsi="仿宋" w:cs="Times New Roman" w:hint="eastAsia"/>
          <w:bCs/>
          <w:sz w:val="28"/>
          <w:szCs w:val="28"/>
          <w:lang w:val="zh-TW" w:eastAsia="zh-TW"/>
        </w:rPr>
        <w:t xml:space="preserve"> 为推进健康中国建设，</w:t>
      </w:r>
      <w:r w:rsidR="00B964D7" w:rsidRPr="00C317AA">
        <w:rPr>
          <w:rFonts w:ascii="仿宋" w:eastAsia="仿宋" w:hAnsi="仿宋" w:cs="Times New Roman"/>
          <w:bCs/>
          <w:sz w:val="28"/>
          <w:szCs w:val="28"/>
          <w:lang w:val="zh-TW" w:eastAsia="zh-TW"/>
        </w:rPr>
        <w:t>发挥中医药在维护和促进人民健康中的独特作用</w:t>
      </w:r>
      <w:r w:rsidRPr="00C317AA">
        <w:rPr>
          <w:rFonts w:ascii="仿宋" w:eastAsia="仿宋" w:hAnsi="仿宋" w:cs="Times New Roman" w:hint="eastAsia"/>
          <w:bCs/>
          <w:sz w:val="28"/>
          <w:szCs w:val="28"/>
          <w:lang w:val="zh-TW" w:eastAsia="zh-TW"/>
        </w:rPr>
        <w:t>，促进中医药传承创新发展，加强中医医院的规范化建设，提高中医医院工程项目决策与建设的科学管理水平，正确掌握建设标准，充分发挥投资效益，</w:t>
      </w:r>
      <w:r w:rsidRPr="00C317AA">
        <w:rPr>
          <w:rFonts w:ascii="仿宋" w:eastAsia="仿宋" w:hAnsi="仿宋" w:cs="Times New Roman" w:hint="eastAsia"/>
          <w:bCs/>
          <w:sz w:val="28"/>
          <w:szCs w:val="28"/>
          <w:lang w:val="zh-TW"/>
        </w:rPr>
        <w:t>推动</w:t>
      </w:r>
      <w:r w:rsidRPr="00C317AA">
        <w:rPr>
          <w:rFonts w:ascii="仿宋" w:eastAsia="仿宋" w:hAnsi="仿宋" w:cs="Times New Roman" w:hint="eastAsia"/>
          <w:bCs/>
          <w:sz w:val="28"/>
          <w:szCs w:val="28"/>
          <w:lang w:val="zh-TW" w:eastAsia="zh-TW"/>
        </w:rPr>
        <w:t>建设融预防保健、疾病治疗和康复于一体的中医药服务</w:t>
      </w:r>
      <w:r w:rsidRPr="00C317AA">
        <w:rPr>
          <w:rFonts w:ascii="仿宋" w:eastAsia="仿宋" w:hAnsi="仿宋" w:cs="Times New Roman" w:hint="eastAsia"/>
          <w:bCs/>
          <w:sz w:val="28"/>
          <w:szCs w:val="28"/>
          <w:lang w:val="zh-TW"/>
        </w:rPr>
        <w:t>体系</w:t>
      </w:r>
      <w:r w:rsidRPr="00C317AA">
        <w:rPr>
          <w:rFonts w:ascii="仿宋" w:eastAsia="仿宋" w:hAnsi="仿宋" w:cs="Times New Roman" w:hint="eastAsia"/>
          <w:bCs/>
          <w:sz w:val="28"/>
          <w:szCs w:val="28"/>
          <w:lang w:val="zh-TW" w:eastAsia="zh-TW"/>
        </w:rPr>
        <w:t>，制定本建设标准。</w:t>
      </w:r>
    </w:p>
    <w:p w14:paraId="7B937CAD" w14:textId="77777777" w:rsidR="00EE44B1" w:rsidRPr="00C317AA" w:rsidRDefault="00250C2E">
      <w:pPr>
        <w:pStyle w:val="10"/>
        <w:spacing w:after="120" w:line="500" w:lineRule="exact"/>
        <w:ind w:firstLineChars="200" w:firstLine="562"/>
        <w:rPr>
          <w:rFonts w:ascii="仿宋" w:eastAsia="仿宋" w:hAnsi="仿宋" w:cs="Times New Roman"/>
          <w:bCs/>
          <w:sz w:val="28"/>
          <w:szCs w:val="28"/>
          <w:lang w:val="zh-TW" w:eastAsia="zh-TW"/>
        </w:rPr>
      </w:pPr>
      <w:r w:rsidRPr="00C317AA">
        <w:rPr>
          <w:rFonts w:ascii="仿宋" w:eastAsia="仿宋" w:hAnsi="仿宋" w:cs="Times New Roman" w:hint="eastAsia"/>
          <w:b/>
          <w:sz w:val="28"/>
          <w:szCs w:val="28"/>
          <w:lang w:val="zh-TW" w:eastAsia="zh-TW"/>
        </w:rPr>
        <w:t>第二条</w:t>
      </w:r>
      <w:r w:rsidRPr="00C317AA">
        <w:rPr>
          <w:rFonts w:ascii="仿宋" w:eastAsia="仿宋" w:hAnsi="仿宋" w:cs="Times New Roman" w:hint="eastAsia"/>
          <w:bCs/>
          <w:sz w:val="28"/>
          <w:szCs w:val="28"/>
          <w:lang w:val="zh-TW" w:eastAsia="zh-TW"/>
        </w:rPr>
        <w:t xml:space="preserve"> 本建设标准是为中医医院建设项目科学决策、合理确定建设水平服务的全国统一标准，是编制、评估、审批、核准和全过程监督中医医院建设项目的依据。</w:t>
      </w:r>
    </w:p>
    <w:p w14:paraId="64230078" w14:textId="77777777" w:rsidR="00EE44B1" w:rsidRPr="00C317AA" w:rsidRDefault="00250C2E">
      <w:pPr>
        <w:pStyle w:val="10"/>
        <w:spacing w:after="120" w:line="500" w:lineRule="exact"/>
        <w:ind w:firstLineChars="200" w:firstLine="562"/>
        <w:rPr>
          <w:rFonts w:ascii="仿宋" w:eastAsia="仿宋" w:hAnsi="仿宋" w:cs="Times New Roman"/>
          <w:bCs/>
          <w:sz w:val="28"/>
          <w:szCs w:val="28"/>
          <w:lang w:val="zh-TW" w:eastAsia="zh-TW"/>
        </w:rPr>
      </w:pPr>
      <w:r w:rsidRPr="00C317AA">
        <w:rPr>
          <w:rFonts w:ascii="仿宋" w:eastAsia="仿宋" w:hAnsi="仿宋" w:cs="Times New Roman" w:hint="eastAsia"/>
          <w:b/>
          <w:sz w:val="28"/>
          <w:szCs w:val="28"/>
          <w:lang w:val="zh-TW" w:eastAsia="zh-TW"/>
        </w:rPr>
        <w:t>第三条</w:t>
      </w:r>
      <w:r w:rsidRPr="00C317AA">
        <w:rPr>
          <w:rFonts w:ascii="仿宋" w:eastAsia="仿宋" w:hAnsi="仿宋" w:cs="Times New Roman" w:hint="eastAsia"/>
          <w:bCs/>
          <w:sz w:val="28"/>
          <w:szCs w:val="28"/>
          <w:lang w:val="zh-TW" w:eastAsia="zh-TW"/>
        </w:rPr>
        <w:t xml:space="preserve"> 本建设标准适用于中医医院新建、改建、扩建工程项目；中西医结合医院、民族医医院、中医专科医院的新建、改建、扩建工程项目可参照执行。</w:t>
      </w:r>
    </w:p>
    <w:p w14:paraId="2DD5D822" w14:textId="77777777" w:rsidR="00EE44B1" w:rsidRPr="00C317AA" w:rsidRDefault="00250C2E">
      <w:pPr>
        <w:pStyle w:val="10"/>
        <w:spacing w:after="120" w:line="500" w:lineRule="exact"/>
        <w:ind w:firstLineChars="200" w:firstLine="562"/>
        <w:rPr>
          <w:rFonts w:ascii="仿宋" w:eastAsia="仿宋" w:hAnsi="仿宋" w:cs="Times New Roman"/>
          <w:bCs/>
          <w:sz w:val="28"/>
          <w:szCs w:val="28"/>
          <w:lang w:val="zh-TW" w:eastAsia="zh-TW"/>
        </w:rPr>
      </w:pPr>
      <w:r w:rsidRPr="00C317AA">
        <w:rPr>
          <w:rFonts w:ascii="仿宋" w:eastAsia="仿宋" w:hAnsi="仿宋" w:cs="Times New Roman" w:hint="eastAsia"/>
          <w:b/>
          <w:sz w:val="28"/>
          <w:szCs w:val="28"/>
          <w:lang w:val="zh-TW" w:eastAsia="zh-TW"/>
        </w:rPr>
        <w:t>第四条</w:t>
      </w:r>
      <w:r w:rsidRPr="00C317AA">
        <w:rPr>
          <w:rFonts w:ascii="仿宋" w:eastAsia="仿宋" w:hAnsi="仿宋" w:cs="Times New Roman" w:hint="eastAsia"/>
          <w:bCs/>
          <w:sz w:val="28"/>
          <w:szCs w:val="28"/>
          <w:lang w:val="zh-TW" w:eastAsia="zh-TW"/>
        </w:rPr>
        <w:t xml:space="preserve"> 中医医院的建设，应认真贯彻执行《中华人民共和国中医药法》的规定，坚持中西医并重的工作方针，符合国家和地方有关区域卫生规划和中医药事业发展规划</w:t>
      </w:r>
      <w:r w:rsidRPr="00C317AA">
        <w:rPr>
          <w:rFonts w:ascii="仿宋" w:eastAsia="仿宋" w:hAnsi="仿宋" w:cs="Times New Roman" w:hint="eastAsia"/>
          <w:bCs/>
          <w:sz w:val="28"/>
          <w:szCs w:val="28"/>
          <w:lang w:val="zh-TW"/>
        </w:rPr>
        <w:t>，</w:t>
      </w:r>
      <w:r w:rsidRPr="00C317AA">
        <w:rPr>
          <w:rFonts w:ascii="仿宋" w:eastAsia="仿宋" w:hAnsi="仿宋" w:cs="Times New Roman" w:hint="eastAsia"/>
          <w:bCs/>
          <w:sz w:val="28"/>
          <w:szCs w:val="28"/>
          <w:lang w:val="zh-TW" w:eastAsia="zh-TW"/>
        </w:rPr>
        <w:t>应适应项目所在地区社会、经济发展状况，正确处理现状与发展、需要与可能的关系。</w:t>
      </w:r>
    </w:p>
    <w:p w14:paraId="7FD15056" w14:textId="77777777" w:rsidR="00EE44B1" w:rsidRPr="00C317AA" w:rsidRDefault="00250C2E">
      <w:pPr>
        <w:pStyle w:val="10"/>
        <w:spacing w:after="120" w:line="500" w:lineRule="exact"/>
        <w:ind w:firstLineChars="200" w:firstLine="562"/>
        <w:rPr>
          <w:rFonts w:ascii="仿宋" w:eastAsia="仿宋" w:hAnsi="仿宋" w:cs="Times New Roman"/>
          <w:bCs/>
          <w:sz w:val="28"/>
          <w:szCs w:val="28"/>
          <w:lang w:val="zh-TW" w:eastAsia="zh-TW"/>
        </w:rPr>
      </w:pPr>
      <w:r w:rsidRPr="00C317AA">
        <w:rPr>
          <w:rFonts w:ascii="仿宋" w:eastAsia="仿宋" w:hAnsi="仿宋" w:cs="Times New Roman" w:hint="eastAsia"/>
          <w:b/>
          <w:sz w:val="28"/>
          <w:szCs w:val="28"/>
          <w:lang w:val="zh-TW" w:eastAsia="zh-TW"/>
        </w:rPr>
        <w:t>第五条</w:t>
      </w:r>
      <w:r w:rsidRPr="00C317AA">
        <w:rPr>
          <w:rFonts w:ascii="仿宋" w:eastAsia="仿宋" w:hAnsi="仿宋" w:cs="Times New Roman" w:hint="eastAsia"/>
          <w:bCs/>
          <w:sz w:val="28"/>
          <w:szCs w:val="28"/>
          <w:lang w:val="zh-TW" w:eastAsia="zh-TW"/>
        </w:rPr>
        <w:t xml:space="preserve"> 中医医院的建设应坚持以人为本、绿色安全原则，在中医药传承创新的同时，突出中医药特色，充分考虑使用人群的生理特点及心理需求，提供舒适安静的空间环境，做到功能完善、布局合理、流程科学、规模适宜、装备适度、运行经济、安全卫生、健康智慧。</w:t>
      </w:r>
    </w:p>
    <w:p w14:paraId="1C03F818" w14:textId="77777777" w:rsidR="00EE44B1" w:rsidRPr="00C317AA" w:rsidRDefault="00250C2E">
      <w:pPr>
        <w:pStyle w:val="10"/>
        <w:spacing w:after="120" w:line="500" w:lineRule="exact"/>
        <w:ind w:firstLineChars="200" w:firstLine="562"/>
        <w:rPr>
          <w:rFonts w:ascii="仿宋" w:eastAsia="仿宋" w:hAnsi="仿宋" w:cs="Times New Roman"/>
          <w:bCs/>
          <w:sz w:val="28"/>
          <w:szCs w:val="28"/>
          <w:lang w:val="zh-TW" w:eastAsia="zh-TW"/>
        </w:rPr>
      </w:pPr>
      <w:r w:rsidRPr="00C317AA">
        <w:rPr>
          <w:rFonts w:ascii="仿宋" w:eastAsia="仿宋" w:hAnsi="仿宋" w:cs="Times New Roman" w:hint="eastAsia"/>
          <w:b/>
          <w:sz w:val="28"/>
          <w:szCs w:val="28"/>
          <w:lang w:val="zh-TW" w:eastAsia="zh-TW"/>
        </w:rPr>
        <w:t>第六条</w:t>
      </w:r>
      <w:r w:rsidRPr="00C317AA">
        <w:rPr>
          <w:rFonts w:ascii="仿宋" w:eastAsia="仿宋" w:hAnsi="仿宋" w:cs="Times New Roman" w:hint="eastAsia"/>
          <w:bCs/>
          <w:sz w:val="28"/>
          <w:szCs w:val="28"/>
          <w:lang w:val="zh-TW"/>
        </w:rPr>
        <w:t xml:space="preserve"> </w:t>
      </w:r>
      <w:r w:rsidRPr="00C317AA">
        <w:rPr>
          <w:rFonts w:ascii="仿宋" w:eastAsia="仿宋" w:hAnsi="仿宋" w:cs="Times New Roman" w:hint="eastAsia"/>
          <w:bCs/>
          <w:sz w:val="28"/>
          <w:szCs w:val="28"/>
          <w:lang w:val="zh-TW" w:eastAsia="zh-TW"/>
        </w:rPr>
        <w:t>中医医院的建设，应根据当地城镇总体规划的要求和建设单位的实际情况，从项目全生命周期的运行和投资效率出发，切实做好项目论证等前期工作。</w:t>
      </w:r>
    </w:p>
    <w:p w14:paraId="5F516624" w14:textId="77777777" w:rsidR="00EE44B1" w:rsidRPr="00C317AA" w:rsidRDefault="00250C2E">
      <w:pPr>
        <w:pStyle w:val="10"/>
        <w:spacing w:after="120" w:line="500" w:lineRule="exact"/>
        <w:ind w:firstLineChars="200" w:firstLine="562"/>
        <w:rPr>
          <w:rFonts w:ascii="仿宋" w:eastAsia="仿宋" w:hAnsi="仿宋" w:cs="Times New Roman"/>
          <w:bCs/>
          <w:sz w:val="28"/>
          <w:szCs w:val="28"/>
          <w:lang w:val="zh-TW" w:eastAsia="zh-TW"/>
        </w:rPr>
      </w:pPr>
      <w:r w:rsidRPr="00C317AA">
        <w:rPr>
          <w:rFonts w:ascii="仿宋" w:eastAsia="仿宋" w:hAnsi="仿宋" w:cs="Times New Roman" w:hint="eastAsia"/>
          <w:b/>
          <w:sz w:val="28"/>
          <w:szCs w:val="28"/>
          <w:lang w:val="zh-TW" w:eastAsia="zh-TW"/>
        </w:rPr>
        <w:t>第七条</w:t>
      </w:r>
      <w:r w:rsidRPr="00C317AA">
        <w:rPr>
          <w:rFonts w:ascii="仿宋" w:eastAsia="仿宋" w:hAnsi="仿宋" w:cs="Times New Roman" w:hint="eastAsia"/>
          <w:bCs/>
          <w:sz w:val="28"/>
          <w:szCs w:val="28"/>
          <w:lang w:val="zh-TW"/>
        </w:rPr>
        <w:t xml:space="preserve"> </w:t>
      </w:r>
      <w:r w:rsidRPr="00C317AA">
        <w:rPr>
          <w:rFonts w:ascii="仿宋" w:eastAsia="仿宋" w:hAnsi="仿宋" w:cs="Times New Roman" w:hint="eastAsia"/>
          <w:bCs/>
          <w:sz w:val="28"/>
          <w:szCs w:val="28"/>
          <w:lang w:val="zh-TW" w:eastAsia="zh-TW"/>
        </w:rPr>
        <w:t>中医医院的建设，应在医院事业发展规划的基础上，统一规划，并留有改造和发展余地，根据具体情况一次或分期实施。</w:t>
      </w:r>
    </w:p>
    <w:p w14:paraId="50C86079" w14:textId="77777777" w:rsidR="00EE44B1" w:rsidRPr="00C317AA" w:rsidRDefault="00250C2E">
      <w:pPr>
        <w:pStyle w:val="10"/>
        <w:spacing w:after="120" w:line="500" w:lineRule="exact"/>
        <w:ind w:firstLineChars="200" w:firstLine="562"/>
        <w:rPr>
          <w:rFonts w:ascii="仿宋" w:eastAsia="仿宋" w:hAnsi="仿宋" w:cs="Times New Roman"/>
          <w:bCs/>
          <w:sz w:val="28"/>
          <w:szCs w:val="28"/>
          <w:lang w:val="zh-TW" w:eastAsia="zh-TW"/>
        </w:rPr>
        <w:sectPr w:rsidR="00EE44B1" w:rsidRPr="00C317AA">
          <w:footerReference w:type="default" r:id="rId7"/>
          <w:pgSz w:w="11900" w:h="16840"/>
          <w:pgMar w:top="1701" w:right="1417" w:bottom="1417" w:left="1417" w:header="851" w:footer="992" w:gutter="0"/>
          <w:pgNumType w:start="1"/>
          <w:cols w:space="720"/>
        </w:sectPr>
      </w:pPr>
      <w:r w:rsidRPr="00C317AA">
        <w:rPr>
          <w:rFonts w:ascii="仿宋" w:eastAsia="仿宋" w:hAnsi="仿宋" w:cs="Times New Roman" w:hint="eastAsia"/>
          <w:b/>
          <w:sz w:val="28"/>
          <w:szCs w:val="28"/>
          <w:lang w:val="zh-TW" w:eastAsia="zh-TW"/>
        </w:rPr>
        <w:lastRenderedPageBreak/>
        <w:t>第八条</w:t>
      </w:r>
      <w:r w:rsidRPr="00C317AA">
        <w:rPr>
          <w:rFonts w:ascii="仿宋" w:eastAsia="仿宋" w:hAnsi="仿宋" w:cs="Times New Roman" w:hint="eastAsia"/>
          <w:bCs/>
          <w:sz w:val="28"/>
          <w:szCs w:val="28"/>
          <w:lang w:val="zh-TW"/>
        </w:rPr>
        <w:t xml:space="preserve"> </w:t>
      </w:r>
      <w:r w:rsidRPr="00C317AA">
        <w:rPr>
          <w:rFonts w:ascii="仿宋" w:eastAsia="仿宋" w:hAnsi="仿宋" w:cs="Times New Roman" w:hint="eastAsia"/>
          <w:bCs/>
          <w:sz w:val="28"/>
          <w:szCs w:val="28"/>
          <w:lang w:val="zh-TW" w:eastAsia="zh-TW"/>
        </w:rPr>
        <w:t>中医医院的建设除执行本建设标准外，还应符合国家现行有关标准、规范的规定。</w:t>
      </w:r>
    </w:p>
    <w:p w14:paraId="3229E34A" w14:textId="77777777" w:rsidR="00EE44B1" w:rsidRPr="00C317AA" w:rsidRDefault="00250C2E">
      <w:pPr>
        <w:pStyle w:val="1"/>
        <w:spacing w:before="0" w:after="0" w:line="500" w:lineRule="exact"/>
        <w:jc w:val="center"/>
        <w:rPr>
          <w:rFonts w:ascii="黑体" w:eastAsia="黑体" w:hAnsi="黑体" w:cs="黑体"/>
          <w:sz w:val="28"/>
          <w:szCs w:val="28"/>
          <w:lang w:val="zh-TW" w:eastAsia="zh-TW"/>
        </w:rPr>
      </w:pPr>
      <w:bookmarkStart w:id="11" w:name="_Toc22148_WPSOffice_Level1"/>
      <w:r w:rsidRPr="00C317AA">
        <w:rPr>
          <w:rFonts w:ascii="黑体" w:eastAsia="黑体" w:hAnsi="黑体" w:cs="黑体" w:hint="eastAsia"/>
          <w:sz w:val="28"/>
          <w:szCs w:val="28"/>
          <w:lang w:val="zh-TW" w:eastAsia="zh-TW"/>
        </w:rPr>
        <w:lastRenderedPageBreak/>
        <w:t>第二章 建设规模与项目构成</w:t>
      </w:r>
      <w:bookmarkEnd w:id="11"/>
    </w:p>
    <w:p w14:paraId="0C0165DA"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第九条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中医医院的建设规模，应根据当地城市总体规划、区域中医药事业发展规划、医疗机构设置规划、服务人口数量、经济发展水平、疾病谱和发病率、中医</w:t>
      </w:r>
      <w:r w:rsidRPr="00C317AA">
        <w:rPr>
          <w:rFonts w:ascii="仿宋" w:eastAsia="仿宋" w:hAnsi="仿宋" w:cs="仿宋" w:hint="eastAsia"/>
          <w:bCs/>
          <w:color w:val="000000" w:themeColor="text1"/>
          <w:sz w:val="28"/>
          <w:szCs w:val="28"/>
          <w:lang w:val="zh-TW"/>
        </w:rPr>
        <w:t>药</w:t>
      </w:r>
      <w:r w:rsidRPr="00C317AA">
        <w:rPr>
          <w:rFonts w:ascii="仿宋" w:eastAsia="仿宋" w:hAnsi="仿宋" w:cs="仿宋" w:hint="eastAsia"/>
          <w:bCs/>
          <w:color w:val="000000" w:themeColor="text1"/>
          <w:sz w:val="28"/>
          <w:szCs w:val="28"/>
          <w:lang w:val="zh-TW" w:eastAsia="zh-TW"/>
        </w:rPr>
        <w:t>服务需求状况进行综合平衡后确定。每千人口中医床位数宜按0.55—0.83张床测算。</w:t>
      </w:r>
    </w:p>
    <w:p w14:paraId="2CAD191D"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第十条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中医医院的建设规模，按病床数量，分为100床</w:t>
      </w:r>
      <w:r w:rsidRPr="00C317AA">
        <w:rPr>
          <w:rFonts w:ascii="仿宋" w:eastAsia="仿宋" w:hAnsi="仿宋" w:cs="仿宋" w:hint="eastAsia"/>
          <w:bCs/>
          <w:color w:val="000000" w:themeColor="text1"/>
          <w:sz w:val="28"/>
          <w:szCs w:val="28"/>
          <w:lang w:val="zh-TW"/>
        </w:rPr>
        <w:t>以下</w:t>
      </w:r>
      <w:r w:rsidRPr="00C317AA">
        <w:rPr>
          <w:rFonts w:ascii="仿宋" w:eastAsia="仿宋" w:hAnsi="仿宋" w:cs="仿宋" w:hint="eastAsia"/>
          <w:bCs/>
          <w:color w:val="000000" w:themeColor="text1"/>
          <w:sz w:val="28"/>
          <w:szCs w:val="28"/>
          <w:lang w:val="zh-TW" w:eastAsia="zh-TW"/>
        </w:rPr>
        <w:t>、100-299床、300-499床、500-799床、800-1000床、1000床以上六种。</w:t>
      </w:r>
    </w:p>
    <w:p w14:paraId="07A93ADD"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第十一条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中医医院的日门（急）诊量宜与所设病床数的3.5倍相匹配。具有中医专科特色的中医医院日门（急）诊量可按专科实际日门（急）诊量做相应调整。</w:t>
      </w:r>
    </w:p>
    <w:p w14:paraId="0243F526"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第十二条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中医医院建设项目，由场地、房屋建筑、建筑设备、附属设施和医疗设备组成。场地包括建设用地、道路、绿地、室外活动场地和停车场等。房屋建筑主要包括急诊、门诊、住院、医技科室、药剂科、中药制剂室、中医综合治疗区（室）、康复治疗区、治未病科（中心）、保障系统、行政管理和院内生活用房等（见附录一）。建筑设备包括电梯、物流、暖通空调设备、给排水设备、电气设备、通讯设备、智能化系统与设备、动力设备、燃气设备、绿色医院建筑所需设备等。附属设施包括供水、供电、污水处理、医疗废物与生活垃圾</w:t>
      </w:r>
      <w:r w:rsidRPr="00C317AA">
        <w:rPr>
          <w:rFonts w:ascii="仿宋" w:eastAsia="仿宋" w:hAnsi="仿宋" w:cs="仿宋" w:hint="eastAsia"/>
          <w:bCs/>
          <w:color w:val="000000" w:themeColor="text1"/>
          <w:sz w:val="28"/>
          <w:szCs w:val="28"/>
          <w:lang w:val="zh-TW"/>
        </w:rPr>
        <w:t>暂存</w:t>
      </w:r>
      <w:r w:rsidRPr="00C317AA">
        <w:rPr>
          <w:rFonts w:ascii="仿宋" w:eastAsia="仿宋" w:hAnsi="仿宋" w:cs="仿宋" w:hint="eastAsia"/>
          <w:bCs/>
          <w:color w:val="000000" w:themeColor="text1"/>
          <w:sz w:val="28"/>
          <w:szCs w:val="28"/>
          <w:lang w:val="zh-TW" w:eastAsia="zh-TW"/>
        </w:rPr>
        <w:t>设施等。</w:t>
      </w:r>
    </w:p>
    <w:p w14:paraId="04206383" w14:textId="77777777" w:rsidR="00EE44B1" w:rsidRPr="00C317AA" w:rsidRDefault="00250C2E">
      <w:pPr>
        <w:pStyle w:val="10"/>
        <w:spacing w:line="500" w:lineRule="exact"/>
        <w:ind w:firstLineChars="200" w:firstLine="560"/>
        <w:rPr>
          <w:rFonts w:ascii="仿宋" w:eastAsia="仿宋" w:hAnsi="仿宋" w:cs="仿宋"/>
          <w:bCs/>
          <w:color w:val="000000" w:themeColor="text1"/>
          <w:sz w:val="28"/>
          <w:szCs w:val="28"/>
          <w:lang w:val="zh-TW" w:eastAsia="zh-TW"/>
        </w:rPr>
      </w:pPr>
      <w:r w:rsidRPr="00C317AA">
        <w:rPr>
          <w:rFonts w:ascii="仿宋" w:eastAsia="仿宋" w:hAnsi="仿宋" w:cs="仿宋" w:hint="eastAsia"/>
          <w:bCs/>
          <w:color w:val="000000" w:themeColor="text1"/>
          <w:sz w:val="28"/>
          <w:szCs w:val="28"/>
          <w:lang w:val="zh-TW" w:eastAsia="zh-TW"/>
        </w:rPr>
        <w:t>承担科研、教学和培训任务的中医医院，根据其承担的任务量，增加相应的科研、教学和培训等设施用房。</w:t>
      </w:r>
    </w:p>
    <w:p w14:paraId="69964E9D"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第十三条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中医医院中药制剂室、中医综合治疗区（室）、康复治疗区、治未病科（中心）、大型医疗设备等项目的用房应根据需要合理设置，建筑面积单独计算。</w:t>
      </w:r>
    </w:p>
    <w:p w14:paraId="4652CC72"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sectPr w:rsidR="00EE44B1" w:rsidRPr="00C317AA">
          <w:pgSz w:w="11900" w:h="16840"/>
          <w:pgMar w:top="1701" w:right="1417" w:bottom="1417" w:left="1417" w:header="851" w:footer="992" w:gutter="0"/>
          <w:cols w:space="720"/>
        </w:sectPr>
      </w:pPr>
      <w:r w:rsidRPr="00C317AA">
        <w:rPr>
          <w:rFonts w:ascii="仿宋" w:eastAsia="仿宋" w:hAnsi="仿宋" w:cs="仿宋" w:hint="eastAsia"/>
          <w:b/>
          <w:bCs/>
          <w:color w:val="000000" w:themeColor="text1"/>
          <w:sz w:val="28"/>
          <w:szCs w:val="28"/>
          <w:lang w:val="zh-TW" w:eastAsia="zh-TW"/>
        </w:rPr>
        <w:t>第十四条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中医医院配套设施的建设，应坚持社会化服务的原则，尽量利用社会协作条件统筹解决。</w:t>
      </w:r>
    </w:p>
    <w:p w14:paraId="7179FFC9" w14:textId="77777777" w:rsidR="00EE44B1" w:rsidRPr="00C317AA" w:rsidRDefault="00EE44B1">
      <w:pPr>
        <w:pStyle w:val="10"/>
        <w:spacing w:line="500" w:lineRule="exact"/>
        <w:ind w:firstLineChars="200" w:firstLine="560"/>
        <w:rPr>
          <w:rFonts w:ascii="仿宋" w:eastAsia="仿宋" w:hAnsi="仿宋" w:cs="仿宋"/>
          <w:bCs/>
          <w:color w:val="000000" w:themeColor="text1"/>
          <w:sz w:val="28"/>
          <w:szCs w:val="28"/>
          <w:lang w:val="zh-TW" w:eastAsia="zh-TW"/>
        </w:rPr>
      </w:pPr>
    </w:p>
    <w:p w14:paraId="7056C212" w14:textId="77777777" w:rsidR="00EE44B1" w:rsidRPr="00C317AA" w:rsidRDefault="00250C2E">
      <w:pPr>
        <w:pStyle w:val="1"/>
        <w:spacing w:before="0" w:after="0" w:line="500" w:lineRule="exact"/>
        <w:jc w:val="center"/>
        <w:rPr>
          <w:rFonts w:ascii="黑体" w:eastAsia="黑体" w:hAnsi="黑体" w:cs="黑体"/>
          <w:sz w:val="28"/>
          <w:szCs w:val="28"/>
          <w:lang w:val="zh-TW" w:eastAsia="zh-TW"/>
        </w:rPr>
      </w:pPr>
      <w:bookmarkStart w:id="12" w:name="_Toc14744_WPSOffice_Level1"/>
      <w:r w:rsidRPr="00C317AA">
        <w:rPr>
          <w:rFonts w:ascii="黑体" w:eastAsia="黑体" w:hAnsi="黑体" w:cs="黑体" w:hint="eastAsia"/>
          <w:sz w:val="28"/>
          <w:szCs w:val="28"/>
          <w:lang w:val="zh-TW" w:eastAsia="zh-TW"/>
        </w:rPr>
        <w:lastRenderedPageBreak/>
        <w:t>第三章 选址与规划布局</w:t>
      </w:r>
      <w:bookmarkEnd w:id="12"/>
    </w:p>
    <w:p w14:paraId="4B6016B6"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第十五条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中医医院的选址应满足医院功能与医疗环境的特殊要求，建设基地应满足下列要求：</w:t>
      </w:r>
    </w:p>
    <w:p w14:paraId="40542CCB" w14:textId="77777777" w:rsidR="00EE44B1" w:rsidRPr="00C317AA" w:rsidRDefault="00250C2E">
      <w:pPr>
        <w:pStyle w:val="10"/>
        <w:spacing w:line="500" w:lineRule="exact"/>
        <w:ind w:firstLineChars="200" w:firstLine="560"/>
        <w:rPr>
          <w:rFonts w:ascii="仿宋" w:eastAsia="仿宋" w:hAnsi="仿宋" w:cs="仿宋"/>
          <w:bCs/>
          <w:color w:val="000000" w:themeColor="text1"/>
          <w:sz w:val="28"/>
          <w:szCs w:val="28"/>
          <w:lang w:val="zh-TW" w:eastAsia="zh-TW"/>
        </w:rPr>
      </w:pPr>
      <w:r w:rsidRPr="00C317AA">
        <w:rPr>
          <w:rFonts w:ascii="仿宋" w:eastAsia="仿宋" w:hAnsi="仿宋" w:cs="仿宋" w:hint="eastAsia"/>
          <w:bCs/>
          <w:color w:val="000000" w:themeColor="text1"/>
          <w:sz w:val="28"/>
          <w:szCs w:val="28"/>
          <w:lang w:val="zh-TW" w:eastAsia="zh-TW"/>
        </w:rPr>
        <w:t>一、地形规整，工程地质和水文地质条件较好</w:t>
      </w:r>
      <w:r w:rsidRPr="00C317AA">
        <w:rPr>
          <w:rFonts w:ascii="仿宋" w:eastAsia="仿宋" w:hAnsi="仿宋" w:cs="仿宋" w:hint="eastAsia"/>
          <w:bCs/>
          <w:color w:val="000000" w:themeColor="text1"/>
          <w:sz w:val="28"/>
          <w:szCs w:val="28"/>
          <w:lang w:val="zh-TW"/>
        </w:rPr>
        <w:t>；</w:t>
      </w:r>
    </w:p>
    <w:p w14:paraId="78473811" w14:textId="77777777" w:rsidR="00EE44B1" w:rsidRPr="00C317AA" w:rsidRDefault="00250C2E">
      <w:pPr>
        <w:pStyle w:val="10"/>
        <w:spacing w:line="500" w:lineRule="exact"/>
        <w:ind w:firstLineChars="200" w:firstLine="560"/>
        <w:rPr>
          <w:rFonts w:ascii="仿宋" w:eastAsia="仿宋" w:hAnsi="仿宋" w:cs="仿宋"/>
          <w:bCs/>
          <w:color w:val="000000" w:themeColor="text1"/>
          <w:sz w:val="28"/>
          <w:szCs w:val="28"/>
          <w:lang w:val="zh-TW" w:eastAsia="zh-TW"/>
        </w:rPr>
      </w:pPr>
      <w:r w:rsidRPr="00C317AA">
        <w:rPr>
          <w:rFonts w:ascii="仿宋" w:eastAsia="仿宋" w:hAnsi="仿宋" w:cs="仿宋" w:hint="eastAsia"/>
          <w:bCs/>
          <w:color w:val="000000" w:themeColor="text1"/>
          <w:sz w:val="28"/>
          <w:szCs w:val="28"/>
          <w:lang w:val="zh-TW" w:eastAsia="zh-TW"/>
        </w:rPr>
        <w:t>二、市政基础设施完善，交通便利，宜面临两条城市道路，宜充分利用城市公共交通设施</w:t>
      </w:r>
      <w:r w:rsidRPr="00C317AA">
        <w:rPr>
          <w:rFonts w:ascii="仿宋" w:eastAsia="仿宋" w:hAnsi="仿宋" w:cs="仿宋" w:hint="eastAsia"/>
          <w:bCs/>
          <w:color w:val="000000" w:themeColor="text1"/>
          <w:sz w:val="28"/>
          <w:szCs w:val="28"/>
          <w:lang w:val="zh-TW"/>
        </w:rPr>
        <w:t>；</w:t>
      </w:r>
    </w:p>
    <w:p w14:paraId="5F3ED996" w14:textId="77777777" w:rsidR="00EE44B1" w:rsidRPr="00C317AA" w:rsidRDefault="00250C2E">
      <w:pPr>
        <w:pStyle w:val="10"/>
        <w:spacing w:line="500" w:lineRule="exact"/>
        <w:ind w:firstLineChars="200" w:firstLine="560"/>
        <w:rPr>
          <w:rFonts w:ascii="仿宋" w:eastAsia="仿宋" w:hAnsi="仿宋" w:cs="仿宋"/>
          <w:bCs/>
          <w:color w:val="000000" w:themeColor="text1"/>
          <w:sz w:val="28"/>
          <w:szCs w:val="28"/>
          <w:lang w:val="zh-TW" w:eastAsia="zh-TW"/>
        </w:rPr>
      </w:pPr>
      <w:r w:rsidRPr="00C317AA">
        <w:rPr>
          <w:rFonts w:ascii="仿宋" w:eastAsia="仿宋" w:hAnsi="仿宋" w:cs="仿宋" w:hint="eastAsia"/>
          <w:bCs/>
          <w:color w:val="000000" w:themeColor="text1"/>
          <w:sz w:val="28"/>
          <w:szCs w:val="28"/>
          <w:lang w:val="zh-TW" w:eastAsia="zh-TW"/>
        </w:rPr>
        <w:t>三、环境宜安静，应符合环保评估的要求，应远离污染源；</w:t>
      </w:r>
    </w:p>
    <w:p w14:paraId="092E419D" w14:textId="77777777" w:rsidR="00EE44B1" w:rsidRPr="00C317AA" w:rsidRDefault="00250C2E">
      <w:pPr>
        <w:pStyle w:val="10"/>
        <w:spacing w:line="500" w:lineRule="exact"/>
        <w:ind w:firstLineChars="200" w:firstLine="560"/>
        <w:rPr>
          <w:rFonts w:ascii="仿宋" w:eastAsia="仿宋" w:hAnsi="仿宋" w:cs="仿宋"/>
          <w:bCs/>
          <w:color w:val="000000" w:themeColor="text1"/>
          <w:sz w:val="28"/>
          <w:szCs w:val="28"/>
          <w:lang w:val="zh-TW" w:eastAsia="zh-TW"/>
        </w:rPr>
      </w:pPr>
      <w:r w:rsidRPr="00C317AA">
        <w:rPr>
          <w:rFonts w:ascii="仿宋" w:eastAsia="仿宋" w:hAnsi="仿宋" w:cs="仿宋" w:hint="eastAsia"/>
          <w:bCs/>
          <w:color w:val="000000" w:themeColor="text1"/>
          <w:sz w:val="28"/>
          <w:szCs w:val="28"/>
          <w:lang w:val="zh-TW" w:eastAsia="zh-TW"/>
        </w:rPr>
        <w:t>四、应远离易燃、易爆物品的生产和储存区、高压线路及其设施</w:t>
      </w:r>
      <w:r w:rsidRPr="00C317AA">
        <w:rPr>
          <w:rFonts w:ascii="仿宋" w:eastAsia="仿宋" w:hAnsi="仿宋" w:cs="仿宋" w:hint="eastAsia"/>
          <w:bCs/>
          <w:color w:val="000000" w:themeColor="text1"/>
          <w:sz w:val="28"/>
          <w:szCs w:val="28"/>
          <w:lang w:val="zh-TW"/>
        </w:rPr>
        <w:t>，</w:t>
      </w:r>
      <w:r w:rsidRPr="00C317AA">
        <w:rPr>
          <w:rFonts w:ascii="仿宋" w:eastAsia="仿宋" w:hAnsi="仿宋" w:cs="仿宋" w:hint="eastAsia"/>
          <w:bCs/>
          <w:color w:val="000000" w:themeColor="text1"/>
          <w:sz w:val="28"/>
          <w:szCs w:val="28"/>
          <w:lang w:val="zh-TW" w:eastAsia="zh-TW"/>
        </w:rPr>
        <w:t>宜</w:t>
      </w:r>
      <w:r w:rsidRPr="00C317AA">
        <w:rPr>
          <w:rFonts w:ascii="仿宋" w:eastAsia="仿宋" w:hAnsi="仿宋" w:cs="仿宋" w:hint="eastAsia"/>
          <w:bCs/>
          <w:color w:val="000000" w:themeColor="text1"/>
          <w:sz w:val="28"/>
          <w:szCs w:val="28"/>
          <w:lang w:val="zh-TW"/>
        </w:rPr>
        <w:t>远离</w:t>
      </w:r>
      <w:r w:rsidRPr="00C317AA">
        <w:rPr>
          <w:rFonts w:ascii="仿宋" w:eastAsia="仿宋" w:hAnsi="仿宋" w:cs="仿宋" w:hint="eastAsia"/>
          <w:sz w:val="28"/>
          <w:szCs w:val="28"/>
          <w:lang w:val="zh-TW" w:eastAsia="zh-TW"/>
        </w:rPr>
        <w:t>噪声源、震动源和电磁场等区域。</w:t>
      </w:r>
    </w:p>
    <w:p w14:paraId="4E97C9A6"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第十六条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中医医院的规划布局应符合下列规定：</w:t>
      </w:r>
    </w:p>
    <w:p w14:paraId="301FC630" w14:textId="77777777" w:rsidR="00EE44B1" w:rsidRPr="00C317AA" w:rsidRDefault="00250C2E">
      <w:pPr>
        <w:pStyle w:val="10"/>
        <w:spacing w:line="500" w:lineRule="exact"/>
        <w:ind w:firstLineChars="200" w:firstLine="560"/>
        <w:rPr>
          <w:rFonts w:ascii="仿宋" w:eastAsia="仿宋" w:hAnsi="仿宋" w:cs="仿宋"/>
          <w:bCs/>
          <w:color w:val="000000" w:themeColor="text1"/>
          <w:sz w:val="28"/>
          <w:szCs w:val="28"/>
          <w:lang w:val="zh-TW" w:eastAsia="zh-TW"/>
        </w:rPr>
      </w:pPr>
      <w:r w:rsidRPr="00C317AA">
        <w:rPr>
          <w:rFonts w:ascii="仿宋" w:eastAsia="仿宋" w:hAnsi="仿宋" w:cs="仿宋" w:hint="eastAsia"/>
          <w:bCs/>
          <w:color w:val="000000" w:themeColor="text1"/>
          <w:sz w:val="28"/>
          <w:szCs w:val="28"/>
          <w:lang w:val="zh-TW" w:eastAsia="zh-TW"/>
        </w:rPr>
        <w:t>一、建筑布局合理、功能分区明确，满足中医就诊流程需要</w:t>
      </w:r>
      <w:r w:rsidRPr="00C317AA">
        <w:rPr>
          <w:rFonts w:ascii="仿宋" w:eastAsia="仿宋" w:hAnsi="仿宋" w:cs="仿宋" w:hint="eastAsia"/>
          <w:bCs/>
          <w:color w:val="000000" w:themeColor="text1"/>
          <w:sz w:val="28"/>
          <w:szCs w:val="28"/>
          <w:lang w:val="zh-TW"/>
        </w:rPr>
        <w:t>；</w:t>
      </w:r>
    </w:p>
    <w:p w14:paraId="4E02F3F5" w14:textId="77777777" w:rsidR="00EE44B1" w:rsidRPr="00C317AA" w:rsidRDefault="00250C2E">
      <w:pPr>
        <w:pStyle w:val="10"/>
        <w:spacing w:line="500" w:lineRule="exact"/>
        <w:ind w:firstLineChars="200" w:firstLine="560"/>
        <w:rPr>
          <w:rFonts w:ascii="仿宋" w:eastAsia="仿宋" w:hAnsi="仿宋" w:cs="仿宋"/>
          <w:bCs/>
          <w:color w:val="000000" w:themeColor="text1"/>
          <w:sz w:val="28"/>
          <w:szCs w:val="28"/>
          <w:lang w:val="zh-TW" w:eastAsia="zh-TW"/>
        </w:rPr>
      </w:pPr>
      <w:r w:rsidRPr="00C317AA">
        <w:rPr>
          <w:rFonts w:ascii="仿宋" w:eastAsia="仿宋" w:hAnsi="仿宋" w:cs="仿宋" w:hint="eastAsia"/>
          <w:bCs/>
          <w:color w:val="000000" w:themeColor="text1"/>
          <w:sz w:val="28"/>
          <w:szCs w:val="28"/>
          <w:lang w:val="zh-TW" w:eastAsia="zh-TW"/>
        </w:rPr>
        <w:t>二、院内应有专门的急诊通道，洁污、医患、人车等流线组织清晰合</w:t>
      </w:r>
      <w:r w:rsidRPr="00C317AA">
        <w:rPr>
          <w:rFonts w:ascii="仿宋" w:eastAsia="仿宋" w:hAnsi="仿宋" w:cs="仿宋" w:hint="eastAsia"/>
          <w:bCs/>
          <w:color w:val="000000" w:themeColor="text1"/>
          <w:sz w:val="28"/>
          <w:szCs w:val="28"/>
          <w:lang w:val="zh-TW"/>
        </w:rPr>
        <w:t>理，避免交叉感染，并应规划应急救治流线和转换措施</w:t>
      </w:r>
      <w:r w:rsidR="00A712BB" w:rsidRPr="00C317AA">
        <w:rPr>
          <w:rFonts w:ascii="仿宋" w:eastAsia="仿宋" w:hAnsi="仿宋" w:cs="仿宋" w:hint="eastAsia"/>
          <w:bCs/>
          <w:color w:val="000000" w:themeColor="text1"/>
          <w:sz w:val="28"/>
          <w:szCs w:val="28"/>
          <w:lang w:val="zh-TW"/>
        </w:rPr>
        <w:t>，宜设立独立的发热门诊；</w:t>
      </w:r>
    </w:p>
    <w:p w14:paraId="6255D3A5" w14:textId="77777777" w:rsidR="00EE44B1" w:rsidRPr="00C317AA" w:rsidRDefault="00250C2E">
      <w:pPr>
        <w:pStyle w:val="10"/>
        <w:spacing w:line="500" w:lineRule="exact"/>
        <w:ind w:firstLineChars="200" w:firstLine="560"/>
        <w:rPr>
          <w:rFonts w:ascii="仿宋" w:eastAsia="仿宋" w:hAnsi="仿宋" w:cs="仿宋"/>
          <w:bCs/>
          <w:color w:val="000000" w:themeColor="text1"/>
          <w:sz w:val="28"/>
          <w:szCs w:val="28"/>
          <w:lang w:val="zh-TW"/>
        </w:rPr>
      </w:pPr>
      <w:r w:rsidRPr="00C317AA">
        <w:rPr>
          <w:rFonts w:ascii="仿宋" w:eastAsia="仿宋" w:hAnsi="仿宋" w:cs="仿宋" w:hint="eastAsia"/>
          <w:bCs/>
          <w:color w:val="000000" w:themeColor="text1"/>
          <w:sz w:val="28"/>
          <w:szCs w:val="28"/>
          <w:lang w:val="zh-TW" w:eastAsia="zh-TW"/>
        </w:rPr>
        <w:t>三、应充分利用地形地貌，合理组织院区建筑空间，满足使用功能和安全卫生</w:t>
      </w:r>
      <w:r w:rsidRPr="00C317AA">
        <w:rPr>
          <w:rFonts w:ascii="仿宋" w:eastAsia="仿宋" w:hAnsi="仿宋" w:cs="仿宋" w:hint="eastAsia"/>
          <w:bCs/>
          <w:color w:val="000000" w:themeColor="text1"/>
          <w:sz w:val="28"/>
          <w:szCs w:val="28"/>
          <w:lang w:val="zh-TW"/>
        </w:rPr>
        <w:t>要求；</w:t>
      </w:r>
    </w:p>
    <w:p w14:paraId="11A55263" w14:textId="77777777" w:rsidR="00EE44B1" w:rsidRPr="00C317AA" w:rsidRDefault="00250C2E">
      <w:pPr>
        <w:pStyle w:val="10"/>
        <w:spacing w:line="500" w:lineRule="exact"/>
        <w:ind w:firstLineChars="200" w:firstLine="560"/>
        <w:rPr>
          <w:rFonts w:ascii="仿宋" w:eastAsia="仿宋" w:hAnsi="仿宋" w:cs="仿宋"/>
          <w:bCs/>
          <w:color w:val="000000" w:themeColor="text1"/>
          <w:sz w:val="28"/>
          <w:szCs w:val="28"/>
          <w:lang w:val="zh-TW" w:eastAsia="zh-TW"/>
        </w:rPr>
      </w:pPr>
      <w:r w:rsidRPr="00C317AA">
        <w:rPr>
          <w:rFonts w:ascii="仿宋" w:eastAsia="仿宋" w:hAnsi="仿宋" w:cs="仿宋" w:hint="eastAsia"/>
          <w:bCs/>
          <w:color w:val="000000" w:themeColor="text1"/>
          <w:sz w:val="28"/>
          <w:szCs w:val="28"/>
          <w:lang w:val="zh-TW" w:eastAsia="zh-TW"/>
        </w:rPr>
        <w:t>四、</w:t>
      </w:r>
      <w:r w:rsidRPr="00C317AA">
        <w:rPr>
          <w:rFonts w:ascii="仿宋" w:eastAsia="仿宋" w:hAnsi="仿宋" w:cs="仿宋" w:hint="eastAsia"/>
          <w:bCs/>
          <w:color w:val="000000" w:themeColor="text1"/>
          <w:sz w:val="28"/>
          <w:szCs w:val="28"/>
          <w:lang w:val="zh-TW"/>
        </w:rPr>
        <w:t>新建院区宜预留应急救治场地和</w:t>
      </w:r>
      <w:r w:rsidRPr="00C317AA">
        <w:rPr>
          <w:rFonts w:ascii="仿宋" w:eastAsia="仿宋" w:hAnsi="仿宋" w:cs="仿宋" w:hint="eastAsia"/>
          <w:bCs/>
          <w:color w:val="000000" w:themeColor="text1"/>
          <w:sz w:val="28"/>
          <w:szCs w:val="28"/>
          <w:lang w:val="zh-TW" w:eastAsia="zh-TW"/>
        </w:rPr>
        <w:t>未来发展</w:t>
      </w:r>
      <w:r w:rsidRPr="00C317AA">
        <w:rPr>
          <w:rFonts w:ascii="仿宋" w:eastAsia="仿宋" w:hAnsi="仿宋" w:cs="仿宋" w:hint="eastAsia"/>
          <w:bCs/>
          <w:color w:val="000000" w:themeColor="text1"/>
          <w:sz w:val="28"/>
          <w:szCs w:val="28"/>
          <w:lang w:val="zh-TW"/>
        </w:rPr>
        <w:t>场地；</w:t>
      </w:r>
    </w:p>
    <w:p w14:paraId="0E565398" w14:textId="77777777" w:rsidR="00EE44B1" w:rsidRPr="00C317AA" w:rsidRDefault="00250C2E">
      <w:pPr>
        <w:pStyle w:val="10"/>
        <w:spacing w:line="500" w:lineRule="exact"/>
        <w:ind w:firstLineChars="200" w:firstLine="560"/>
        <w:rPr>
          <w:rFonts w:ascii="仿宋" w:eastAsia="仿宋" w:hAnsi="仿宋" w:cs="仿宋"/>
          <w:bCs/>
          <w:color w:val="000000" w:themeColor="text1"/>
          <w:sz w:val="28"/>
          <w:szCs w:val="28"/>
          <w:lang w:val="zh-TW"/>
        </w:rPr>
      </w:pPr>
      <w:r w:rsidRPr="00C317AA">
        <w:rPr>
          <w:rFonts w:ascii="仿宋" w:eastAsia="仿宋" w:hAnsi="仿宋" w:cs="仿宋" w:hint="eastAsia"/>
          <w:bCs/>
          <w:color w:val="000000" w:themeColor="text1"/>
          <w:sz w:val="28"/>
          <w:szCs w:val="28"/>
          <w:lang w:val="zh-TW"/>
        </w:rPr>
        <w:t>五</w:t>
      </w:r>
      <w:r w:rsidRPr="00C317AA">
        <w:rPr>
          <w:rFonts w:ascii="仿宋" w:eastAsia="仿宋" w:hAnsi="仿宋" w:cs="仿宋" w:hint="eastAsia"/>
          <w:bCs/>
          <w:color w:val="000000" w:themeColor="text1"/>
          <w:sz w:val="28"/>
          <w:szCs w:val="28"/>
          <w:lang w:val="zh-TW" w:eastAsia="zh-TW"/>
        </w:rPr>
        <w:t>、医疗业务用房应充分利用自然通风和采光，营造舒适的医疗和工作环境，建筑间距应达到相关标准</w:t>
      </w:r>
      <w:r w:rsidRPr="00C317AA">
        <w:rPr>
          <w:rFonts w:ascii="仿宋" w:eastAsia="仿宋" w:hAnsi="仿宋" w:cs="仿宋" w:hint="eastAsia"/>
          <w:bCs/>
          <w:color w:val="000000" w:themeColor="text1"/>
          <w:sz w:val="28"/>
          <w:szCs w:val="28"/>
          <w:lang w:val="zh-TW"/>
        </w:rPr>
        <w:t>；</w:t>
      </w:r>
    </w:p>
    <w:p w14:paraId="20D1A777" w14:textId="77777777" w:rsidR="00EE44B1" w:rsidRPr="00C317AA" w:rsidRDefault="00250C2E">
      <w:pPr>
        <w:tabs>
          <w:tab w:val="left" w:pos="142"/>
        </w:tabs>
        <w:spacing w:line="500" w:lineRule="exact"/>
        <w:ind w:firstLineChars="200" w:firstLine="560"/>
        <w:rPr>
          <w:rFonts w:ascii="仿宋" w:eastAsia="仿宋" w:hAnsi="仿宋" w:cs="仿宋"/>
          <w:bCs/>
          <w:color w:val="000000" w:themeColor="text1"/>
          <w:sz w:val="28"/>
          <w:szCs w:val="28"/>
          <w:lang w:val="zh-TW" w:eastAsia="zh-TW"/>
        </w:rPr>
      </w:pPr>
      <w:r w:rsidRPr="00C317AA">
        <w:rPr>
          <w:rFonts w:ascii="仿宋" w:eastAsia="仿宋" w:hAnsi="仿宋" w:cs="仿宋" w:hint="eastAsia"/>
          <w:sz w:val="28"/>
          <w:szCs w:val="28"/>
          <w:lang w:val="zh-TW"/>
        </w:rPr>
        <w:t>六</w:t>
      </w:r>
      <w:r w:rsidRPr="00C317AA">
        <w:rPr>
          <w:rFonts w:ascii="仿宋" w:eastAsia="仿宋" w:hAnsi="仿宋" w:cs="仿宋" w:hint="eastAsia"/>
          <w:sz w:val="28"/>
          <w:szCs w:val="28"/>
          <w:lang w:val="zh-TW" w:eastAsia="zh-TW"/>
        </w:rPr>
        <w:t>、</w:t>
      </w:r>
      <w:r w:rsidRPr="00C317AA">
        <w:rPr>
          <w:rFonts w:ascii="仿宋" w:eastAsia="仿宋" w:hAnsi="仿宋" w:cs="仿宋" w:hint="eastAsia"/>
          <w:bCs/>
          <w:color w:val="000000" w:themeColor="text1"/>
          <w:sz w:val="28"/>
          <w:szCs w:val="28"/>
          <w:lang w:val="zh-TW" w:eastAsia="zh-TW"/>
        </w:rPr>
        <w:t>停车场宜设在门诊部、住院部出入口附近。</w:t>
      </w:r>
    </w:p>
    <w:p w14:paraId="26125161"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第十七条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新建中医医院的药品库、中药制剂室等用房的周围环境应整洁，无污染，应充分考虑药品运输通道和气味对周边环境的影响。</w:t>
      </w:r>
    </w:p>
    <w:p w14:paraId="27C8C537"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第十八条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新建500</w:t>
      </w:r>
      <w:r w:rsidR="00BF25E8" w:rsidRPr="00C317AA">
        <w:rPr>
          <w:rFonts w:ascii="仿宋" w:eastAsia="仿宋" w:hAnsi="仿宋" w:cs="仿宋" w:hint="eastAsia"/>
          <w:bCs/>
          <w:color w:val="000000" w:themeColor="text1"/>
          <w:sz w:val="28"/>
          <w:szCs w:val="28"/>
          <w:lang w:val="zh-TW" w:eastAsia="zh-TW"/>
        </w:rPr>
        <w:t>床以上的中医医院出入口</w:t>
      </w:r>
      <w:r w:rsidRPr="00C317AA">
        <w:rPr>
          <w:rFonts w:ascii="仿宋" w:eastAsia="仿宋" w:hAnsi="仿宋" w:cs="仿宋" w:hint="eastAsia"/>
          <w:bCs/>
          <w:color w:val="000000" w:themeColor="text1"/>
          <w:sz w:val="28"/>
          <w:szCs w:val="28"/>
          <w:lang w:val="zh-TW" w:eastAsia="zh-TW"/>
        </w:rPr>
        <w:t>应</w:t>
      </w:r>
      <w:r w:rsidR="00BF25E8" w:rsidRPr="00C317AA">
        <w:rPr>
          <w:rFonts w:ascii="仿宋" w:eastAsia="仿宋" w:hAnsi="仿宋" w:cs="仿宋" w:hint="eastAsia"/>
          <w:bCs/>
          <w:color w:val="000000" w:themeColor="text1"/>
          <w:sz w:val="28"/>
          <w:szCs w:val="28"/>
          <w:lang w:val="zh-TW" w:eastAsia="zh-TW"/>
        </w:rPr>
        <w:t>不</w:t>
      </w:r>
      <w:r w:rsidRPr="00C317AA">
        <w:rPr>
          <w:rFonts w:ascii="仿宋" w:eastAsia="仿宋" w:hAnsi="仿宋" w:cs="仿宋" w:hint="eastAsia"/>
          <w:bCs/>
          <w:color w:val="000000" w:themeColor="text1"/>
          <w:sz w:val="28"/>
          <w:szCs w:val="28"/>
          <w:lang w:val="zh-TW" w:eastAsia="zh-TW"/>
        </w:rPr>
        <w:t>少于二处，污物出口应单独设置。</w:t>
      </w:r>
    </w:p>
    <w:p w14:paraId="5C4293B0"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第十九条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中医医院机动车和非机动车停车场的用地面积、停车的数量，可按当地有关部门的规定执行。</w:t>
      </w:r>
    </w:p>
    <w:p w14:paraId="0128B66F" w14:textId="77777777" w:rsidR="00EE44B1" w:rsidRPr="00C317AA" w:rsidRDefault="00250C2E">
      <w:pPr>
        <w:pStyle w:val="10"/>
        <w:spacing w:line="500" w:lineRule="exact"/>
        <w:ind w:firstLineChars="200" w:firstLine="562"/>
        <w:rPr>
          <w:rFonts w:ascii="仿宋" w:eastAsia="仿宋" w:hAnsi="仿宋" w:cs="仿宋"/>
          <w:bCs/>
          <w:color w:val="000000" w:themeColor="text1"/>
          <w:sz w:val="28"/>
          <w:szCs w:val="28"/>
          <w:lang w:val="zh-TW" w:eastAsia="zh-TW"/>
        </w:rPr>
        <w:sectPr w:rsidR="00EE44B1" w:rsidRPr="00C317AA">
          <w:type w:val="continuous"/>
          <w:pgSz w:w="11900" w:h="16840"/>
          <w:pgMar w:top="1701" w:right="1417" w:bottom="1417" w:left="1417" w:header="851" w:footer="992" w:gutter="0"/>
          <w:cols w:space="720"/>
        </w:sectPr>
      </w:pPr>
      <w:r w:rsidRPr="00C317AA">
        <w:rPr>
          <w:rFonts w:ascii="仿宋" w:eastAsia="仿宋" w:hAnsi="仿宋" w:cs="仿宋" w:hint="eastAsia"/>
          <w:b/>
          <w:bCs/>
          <w:color w:val="000000" w:themeColor="text1"/>
          <w:sz w:val="28"/>
          <w:szCs w:val="28"/>
          <w:lang w:val="zh-TW" w:eastAsia="zh-TW"/>
        </w:rPr>
        <w:t>第二十条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新建中医医院应有较完整的绿化布置方案，</w:t>
      </w:r>
      <w:r w:rsidRPr="00C317AA">
        <w:rPr>
          <w:rFonts w:ascii="仿宋" w:eastAsia="仿宋" w:hAnsi="仿宋" w:cs="仿宋" w:hint="eastAsia"/>
          <w:bCs/>
          <w:color w:val="000000" w:themeColor="text1"/>
          <w:sz w:val="28"/>
          <w:szCs w:val="28"/>
          <w:lang w:val="zh-TW"/>
        </w:rPr>
        <w:t>应</w:t>
      </w:r>
      <w:r w:rsidRPr="00C317AA">
        <w:rPr>
          <w:rFonts w:ascii="仿宋" w:eastAsia="仿宋" w:hAnsi="仿宋" w:cs="仿宋" w:hint="eastAsia"/>
          <w:bCs/>
          <w:color w:val="000000" w:themeColor="text1"/>
          <w:sz w:val="28"/>
          <w:szCs w:val="28"/>
          <w:lang w:val="zh-TW" w:eastAsia="zh-TW"/>
        </w:rPr>
        <w:t>设置室外康</w:t>
      </w:r>
      <w:r w:rsidRPr="00C317AA">
        <w:rPr>
          <w:rFonts w:ascii="仿宋" w:eastAsia="仿宋" w:hAnsi="仿宋" w:cs="仿宋" w:hint="eastAsia"/>
          <w:bCs/>
          <w:color w:val="000000" w:themeColor="text1"/>
          <w:sz w:val="28"/>
          <w:szCs w:val="28"/>
          <w:lang w:val="zh-TW" w:eastAsia="zh-TW"/>
        </w:rPr>
        <w:lastRenderedPageBreak/>
        <w:t>复活动场地和中药</w:t>
      </w:r>
      <w:r w:rsidRPr="00C317AA">
        <w:rPr>
          <w:rFonts w:ascii="仿宋" w:eastAsia="仿宋" w:hAnsi="仿宋" w:cs="仿宋" w:hint="eastAsia"/>
          <w:bCs/>
          <w:color w:val="000000" w:themeColor="text1"/>
          <w:sz w:val="28"/>
          <w:szCs w:val="28"/>
          <w:lang w:val="zh-TW"/>
        </w:rPr>
        <w:t>材</w:t>
      </w:r>
      <w:r w:rsidRPr="00C317AA">
        <w:rPr>
          <w:rFonts w:ascii="仿宋" w:eastAsia="仿宋" w:hAnsi="仿宋" w:cs="仿宋" w:hint="eastAsia"/>
          <w:bCs/>
          <w:color w:val="000000" w:themeColor="text1"/>
          <w:sz w:val="28"/>
          <w:szCs w:val="28"/>
          <w:lang w:val="zh-TW" w:eastAsia="zh-TW"/>
        </w:rPr>
        <w:t>展示园地，绿地率不宜低于35%；改建、扩建中医医院绿地率不宜低于30%。新建中医医院建筑密度不宜超过30%，容积率不宜超过1.5；改建、扩建项目容积率可根据实际情况，以当地规划部门所规定的指标为准。</w:t>
      </w:r>
    </w:p>
    <w:p w14:paraId="11EB7E98" w14:textId="77777777" w:rsidR="00EE44B1" w:rsidRPr="00C317AA" w:rsidRDefault="00250C2E">
      <w:pPr>
        <w:pStyle w:val="1"/>
        <w:spacing w:before="0" w:after="0" w:line="500" w:lineRule="exact"/>
        <w:jc w:val="center"/>
        <w:rPr>
          <w:rFonts w:ascii="黑体" w:eastAsia="黑体" w:hAnsi="黑体" w:cs="黑体"/>
          <w:sz w:val="28"/>
          <w:szCs w:val="28"/>
          <w:lang w:val="zh-TW" w:eastAsia="zh-TW"/>
        </w:rPr>
      </w:pPr>
      <w:bookmarkStart w:id="13" w:name="_Toc21758_WPSOffice_Level1"/>
      <w:r w:rsidRPr="00C317AA">
        <w:rPr>
          <w:rFonts w:ascii="黑体" w:eastAsia="黑体" w:hAnsi="黑体" w:cs="黑体" w:hint="eastAsia"/>
          <w:sz w:val="28"/>
          <w:szCs w:val="28"/>
          <w:lang w:val="zh-TW" w:eastAsia="zh-TW"/>
        </w:rPr>
        <w:lastRenderedPageBreak/>
        <w:t>第四章 建筑面积指标</w:t>
      </w:r>
      <w:bookmarkEnd w:id="13"/>
    </w:p>
    <w:p w14:paraId="12643E87"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第二十一条</w:t>
      </w:r>
      <w:r w:rsidRPr="00C317AA">
        <w:rPr>
          <w:rFonts w:ascii="仿宋" w:eastAsia="仿宋" w:hAnsi="仿宋" w:cs="仿宋" w:hint="eastAsia"/>
          <w:b/>
          <w:bCs/>
          <w:color w:val="000000" w:themeColor="text1"/>
          <w:sz w:val="28"/>
          <w:szCs w:val="28"/>
          <w:lang w:val="zh-TW"/>
        </w:rPr>
        <w:t xml:space="preserve"> </w:t>
      </w:r>
      <w:r w:rsidRPr="00C317AA">
        <w:rPr>
          <w:rFonts w:ascii="仿宋" w:eastAsia="仿宋" w:hAnsi="仿宋" w:cs="仿宋" w:hint="eastAsia"/>
          <w:bCs/>
          <w:color w:val="000000" w:themeColor="text1"/>
          <w:sz w:val="28"/>
          <w:szCs w:val="28"/>
          <w:lang w:val="zh-TW" w:eastAsia="zh-TW"/>
        </w:rPr>
        <w:t>中医医院的急诊部、门诊部、住院部、医技科室、</w:t>
      </w:r>
      <w:r w:rsidRPr="00C317AA">
        <w:rPr>
          <w:rFonts w:ascii="仿宋" w:eastAsia="仿宋" w:hAnsi="仿宋" w:cs="仿宋" w:hint="eastAsia"/>
          <w:sz w:val="28"/>
          <w:szCs w:val="28"/>
        </w:rPr>
        <w:t>药剂科、</w:t>
      </w:r>
      <w:r w:rsidRPr="00C317AA">
        <w:rPr>
          <w:rFonts w:ascii="仿宋" w:eastAsia="仿宋" w:hAnsi="仿宋" w:cs="仿宋" w:hint="eastAsia"/>
          <w:bCs/>
          <w:color w:val="000000" w:themeColor="text1"/>
          <w:sz w:val="28"/>
          <w:szCs w:val="28"/>
          <w:lang w:val="zh-TW" w:eastAsia="zh-TW"/>
        </w:rPr>
        <w:t>保障系统、行政管理和院内生活用房等</w:t>
      </w:r>
      <w:r w:rsidRPr="00C317AA">
        <w:rPr>
          <w:rFonts w:ascii="仿宋" w:eastAsia="仿宋" w:hAnsi="仿宋" w:cs="仿宋" w:hint="eastAsia"/>
          <w:bCs/>
          <w:color w:val="000000" w:themeColor="text1"/>
          <w:sz w:val="28"/>
          <w:szCs w:val="28"/>
          <w:lang w:val="zh-TW"/>
        </w:rPr>
        <w:t>八</w:t>
      </w:r>
      <w:r w:rsidRPr="00C317AA">
        <w:rPr>
          <w:rFonts w:ascii="仿宋" w:eastAsia="仿宋" w:hAnsi="仿宋" w:cs="仿宋" w:hint="eastAsia"/>
          <w:bCs/>
          <w:color w:val="000000" w:themeColor="text1"/>
          <w:sz w:val="28"/>
          <w:szCs w:val="28"/>
          <w:lang w:val="zh-TW" w:eastAsia="zh-TW"/>
        </w:rPr>
        <w:t>项设施的床均建筑面积指标，应符合表1的规定。</w:t>
      </w:r>
    </w:p>
    <w:p w14:paraId="2ABF6D97" w14:textId="77777777" w:rsidR="00EE44B1" w:rsidRPr="00C317AA" w:rsidRDefault="00250C2E">
      <w:pPr>
        <w:jc w:val="center"/>
        <w:rPr>
          <w:rFonts w:ascii="黑体" w:eastAsia="黑体" w:hAnsi="黑体" w:cs="黑体"/>
          <w:b/>
          <w:bCs/>
          <w:color w:val="000000" w:themeColor="text1"/>
          <w:lang w:val="zh-TW" w:eastAsia="zh-TW"/>
        </w:rPr>
      </w:pPr>
      <w:r w:rsidRPr="00C317AA">
        <w:rPr>
          <w:rFonts w:ascii="黑体" w:eastAsia="黑体" w:hAnsi="黑体" w:cs="黑体" w:hint="eastAsia"/>
          <w:b/>
          <w:bCs/>
          <w:color w:val="000000" w:themeColor="text1"/>
          <w:lang w:val="zh-TW" w:eastAsia="zh-TW"/>
        </w:rPr>
        <w:t>表1 中医医院建筑面积指标 (㎡/床)</w:t>
      </w:r>
    </w:p>
    <w:tbl>
      <w:tblPr>
        <w:tblW w:w="8290" w:type="dxa"/>
        <w:jc w:val="center"/>
        <w:tblBorders>
          <w:top w:val="single" w:sz="4" w:space="0" w:color="auto"/>
          <w:bottom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205"/>
        <w:gridCol w:w="1406"/>
        <w:gridCol w:w="1069"/>
        <w:gridCol w:w="1069"/>
        <w:gridCol w:w="1069"/>
        <w:gridCol w:w="1204"/>
        <w:gridCol w:w="1268"/>
      </w:tblGrid>
      <w:tr w:rsidR="00EE44B1" w:rsidRPr="00C317AA" w14:paraId="0A4C7B3D" w14:textId="77777777">
        <w:trPr>
          <w:cantSplit/>
          <w:trHeight w:val="20"/>
          <w:jc w:val="center"/>
        </w:trPr>
        <w:tc>
          <w:tcPr>
            <w:tcW w:w="1205" w:type="dxa"/>
            <w:tcBorders>
              <w:top w:val="single" w:sz="4" w:space="0" w:color="auto"/>
              <w:left w:val="single" w:sz="4" w:space="0" w:color="auto"/>
              <w:bottom w:val="single" w:sz="6" w:space="0" w:color="auto"/>
              <w:right w:val="single" w:sz="6" w:space="0" w:color="auto"/>
            </w:tcBorders>
            <w:vAlign w:val="center"/>
          </w:tcPr>
          <w:p w14:paraId="0CDBFFF4"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床位</w:t>
            </w:r>
          </w:p>
        </w:tc>
        <w:tc>
          <w:tcPr>
            <w:tcW w:w="1406" w:type="dxa"/>
            <w:tcBorders>
              <w:top w:val="single" w:sz="4" w:space="0" w:color="auto"/>
              <w:left w:val="single" w:sz="6" w:space="0" w:color="auto"/>
              <w:bottom w:val="single" w:sz="6" w:space="0" w:color="auto"/>
              <w:right w:val="single" w:sz="6" w:space="0" w:color="auto"/>
            </w:tcBorders>
            <w:vAlign w:val="center"/>
          </w:tcPr>
          <w:p w14:paraId="6EF6F769"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100床以下</w:t>
            </w:r>
          </w:p>
        </w:tc>
        <w:tc>
          <w:tcPr>
            <w:tcW w:w="1069" w:type="dxa"/>
            <w:tcBorders>
              <w:top w:val="single" w:sz="4" w:space="0" w:color="auto"/>
              <w:left w:val="single" w:sz="6" w:space="0" w:color="auto"/>
              <w:bottom w:val="single" w:sz="6" w:space="0" w:color="auto"/>
              <w:right w:val="single" w:sz="6" w:space="0" w:color="auto"/>
            </w:tcBorders>
            <w:vAlign w:val="center"/>
          </w:tcPr>
          <w:p w14:paraId="137E6F72"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100-299</w:t>
            </w:r>
          </w:p>
        </w:tc>
        <w:tc>
          <w:tcPr>
            <w:tcW w:w="1069" w:type="dxa"/>
            <w:tcBorders>
              <w:top w:val="single" w:sz="4" w:space="0" w:color="auto"/>
              <w:left w:val="single" w:sz="6" w:space="0" w:color="auto"/>
              <w:bottom w:val="single" w:sz="6" w:space="0" w:color="auto"/>
              <w:right w:val="single" w:sz="6" w:space="0" w:color="auto"/>
            </w:tcBorders>
            <w:vAlign w:val="center"/>
          </w:tcPr>
          <w:p w14:paraId="748620AF"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300-499</w:t>
            </w:r>
          </w:p>
        </w:tc>
        <w:tc>
          <w:tcPr>
            <w:tcW w:w="1069" w:type="dxa"/>
            <w:tcBorders>
              <w:top w:val="single" w:sz="4" w:space="0" w:color="auto"/>
              <w:left w:val="single" w:sz="6" w:space="0" w:color="auto"/>
              <w:bottom w:val="single" w:sz="6" w:space="0" w:color="auto"/>
              <w:right w:val="single" w:sz="6" w:space="0" w:color="auto"/>
            </w:tcBorders>
            <w:vAlign w:val="center"/>
          </w:tcPr>
          <w:p w14:paraId="58A0C339"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500-799</w:t>
            </w:r>
          </w:p>
        </w:tc>
        <w:tc>
          <w:tcPr>
            <w:tcW w:w="1204" w:type="dxa"/>
            <w:tcBorders>
              <w:top w:val="single" w:sz="4" w:space="0" w:color="auto"/>
              <w:left w:val="single" w:sz="6" w:space="0" w:color="auto"/>
              <w:bottom w:val="single" w:sz="6" w:space="0" w:color="auto"/>
              <w:right w:val="single" w:sz="4" w:space="0" w:color="auto"/>
            </w:tcBorders>
            <w:vAlign w:val="center"/>
          </w:tcPr>
          <w:p w14:paraId="2A6E400B"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800-1000</w:t>
            </w:r>
          </w:p>
        </w:tc>
        <w:tc>
          <w:tcPr>
            <w:tcW w:w="1268" w:type="dxa"/>
            <w:tcBorders>
              <w:top w:val="single" w:sz="4" w:space="0" w:color="auto"/>
              <w:left w:val="single" w:sz="4" w:space="0" w:color="auto"/>
              <w:bottom w:val="single" w:sz="6" w:space="0" w:color="auto"/>
              <w:right w:val="single" w:sz="4" w:space="0" w:color="auto"/>
            </w:tcBorders>
            <w:vAlign w:val="center"/>
          </w:tcPr>
          <w:p w14:paraId="629BB3C5"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1000床以上</w:t>
            </w:r>
          </w:p>
        </w:tc>
      </w:tr>
      <w:tr w:rsidR="00EE44B1" w:rsidRPr="00C317AA" w14:paraId="058877C8" w14:textId="77777777">
        <w:trPr>
          <w:cantSplit/>
          <w:trHeight w:val="20"/>
          <w:jc w:val="center"/>
        </w:trPr>
        <w:tc>
          <w:tcPr>
            <w:tcW w:w="1205" w:type="dxa"/>
            <w:tcBorders>
              <w:top w:val="single" w:sz="6" w:space="0" w:color="auto"/>
              <w:left w:val="single" w:sz="4" w:space="0" w:color="auto"/>
              <w:bottom w:val="single" w:sz="4" w:space="0" w:color="auto"/>
              <w:right w:val="single" w:sz="6" w:space="0" w:color="auto"/>
            </w:tcBorders>
            <w:vAlign w:val="center"/>
          </w:tcPr>
          <w:p w14:paraId="33209180"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建筑面积</w:t>
            </w:r>
          </w:p>
        </w:tc>
        <w:tc>
          <w:tcPr>
            <w:tcW w:w="1406" w:type="dxa"/>
            <w:tcBorders>
              <w:top w:val="single" w:sz="6" w:space="0" w:color="auto"/>
              <w:left w:val="single" w:sz="6" w:space="0" w:color="auto"/>
              <w:bottom w:val="single" w:sz="4" w:space="0" w:color="auto"/>
              <w:right w:val="single" w:sz="6" w:space="0" w:color="auto"/>
            </w:tcBorders>
            <w:vAlign w:val="center"/>
          </w:tcPr>
          <w:p w14:paraId="037ABA23"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w:t>
            </w:r>
          </w:p>
        </w:tc>
        <w:tc>
          <w:tcPr>
            <w:tcW w:w="1069" w:type="dxa"/>
            <w:tcBorders>
              <w:top w:val="single" w:sz="6" w:space="0" w:color="auto"/>
              <w:left w:val="single" w:sz="6" w:space="0" w:color="auto"/>
              <w:bottom w:val="single" w:sz="4" w:space="0" w:color="auto"/>
              <w:right w:val="single" w:sz="6" w:space="0" w:color="auto"/>
            </w:tcBorders>
            <w:vAlign w:val="center"/>
          </w:tcPr>
          <w:p w14:paraId="16439401"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105</w:t>
            </w:r>
          </w:p>
        </w:tc>
        <w:tc>
          <w:tcPr>
            <w:tcW w:w="1069" w:type="dxa"/>
            <w:tcBorders>
              <w:top w:val="single" w:sz="6" w:space="0" w:color="auto"/>
              <w:left w:val="single" w:sz="6" w:space="0" w:color="auto"/>
              <w:bottom w:val="single" w:sz="4" w:space="0" w:color="auto"/>
              <w:right w:val="single" w:sz="6" w:space="0" w:color="auto"/>
            </w:tcBorders>
            <w:vAlign w:val="center"/>
          </w:tcPr>
          <w:p w14:paraId="3991A230"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108</w:t>
            </w:r>
          </w:p>
        </w:tc>
        <w:tc>
          <w:tcPr>
            <w:tcW w:w="1069" w:type="dxa"/>
            <w:tcBorders>
              <w:top w:val="single" w:sz="6" w:space="0" w:color="auto"/>
              <w:left w:val="single" w:sz="6" w:space="0" w:color="auto"/>
              <w:bottom w:val="single" w:sz="4" w:space="0" w:color="auto"/>
              <w:right w:val="single" w:sz="6" w:space="0" w:color="auto"/>
            </w:tcBorders>
            <w:vAlign w:val="center"/>
          </w:tcPr>
          <w:p w14:paraId="2307CB47"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110</w:t>
            </w:r>
          </w:p>
        </w:tc>
        <w:tc>
          <w:tcPr>
            <w:tcW w:w="1204" w:type="dxa"/>
            <w:tcBorders>
              <w:top w:val="single" w:sz="6" w:space="0" w:color="auto"/>
              <w:left w:val="single" w:sz="6" w:space="0" w:color="auto"/>
              <w:bottom w:val="single" w:sz="4" w:space="0" w:color="auto"/>
              <w:right w:val="single" w:sz="4" w:space="0" w:color="auto"/>
            </w:tcBorders>
            <w:vAlign w:val="center"/>
          </w:tcPr>
          <w:p w14:paraId="7D0E3356"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108</w:t>
            </w:r>
          </w:p>
        </w:tc>
        <w:tc>
          <w:tcPr>
            <w:tcW w:w="1268" w:type="dxa"/>
            <w:tcBorders>
              <w:top w:val="single" w:sz="6" w:space="0" w:color="auto"/>
              <w:left w:val="single" w:sz="4" w:space="0" w:color="auto"/>
              <w:bottom w:val="single" w:sz="4" w:space="0" w:color="auto"/>
              <w:right w:val="single" w:sz="4" w:space="0" w:color="auto"/>
            </w:tcBorders>
            <w:vAlign w:val="center"/>
          </w:tcPr>
          <w:p w14:paraId="24D47490"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105</w:t>
            </w:r>
          </w:p>
        </w:tc>
      </w:tr>
    </w:tbl>
    <w:p w14:paraId="5F67E15C"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第二十二条 </w:t>
      </w:r>
      <w:r w:rsidRPr="00C317AA">
        <w:rPr>
          <w:rFonts w:ascii="仿宋" w:eastAsia="仿宋" w:hAnsi="仿宋" w:cs="仿宋" w:hint="eastAsia"/>
          <w:color w:val="000000" w:themeColor="text1"/>
          <w:sz w:val="28"/>
          <w:szCs w:val="28"/>
          <w:lang w:val="zh-TW" w:eastAsia="zh-TW"/>
        </w:rPr>
        <w:t>中医医院各组成部分用房在八项用房建筑面积中所占的比例宜符合表2的规定。</w:t>
      </w:r>
    </w:p>
    <w:p w14:paraId="2F3D7EFC" w14:textId="77777777" w:rsidR="00EE44B1" w:rsidRPr="00C317AA" w:rsidRDefault="00250C2E">
      <w:pPr>
        <w:spacing w:line="360" w:lineRule="auto"/>
        <w:jc w:val="center"/>
        <w:rPr>
          <w:rFonts w:asciiTheme="minorEastAsia" w:eastAsiaTheme="minorEastAsia" w:hAnsiTheme="minorEastAsia" w:cs="宋体"/>
          <w:b/>
          <w:bCs/>
          <w:color w:val="000000" w:themeColor="text1"/>
          <w:sz w:val="24"/>
          <w:szCs w:val="24"/>
          <w:lang w:val="zh-TW" w:eastAsia="zh-TW"/>
        </w:rPr>
      </w:pPr>
      <w:r w:rsidRPr="00C317AA">
        <w:rPr>
          <w:rFonts w:ascii="黑体" w:eastAsia="黑体" w:hAnsi="黑体" w:cs="黑体" w:hint="eastAsia"/>
          <w:b/>
          <w:bCs/>
          <w:color w:val="000000" w:themeColor="text1"/>
          <w:lang w:val="zh-TW" w:eastAsia="zh-TW"/>
        </w:rPr>
        <w:t>表2 中医医院各类用房占总建筑面积的比例（%）</w:t>
      </w:r>
    </w:p>
    <w:tbl>
      <w:tblPr>
        <w:tblW w:w="829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181"/>
        <w:gridCol w:w="1362"/>
        <w:gridCol w:w="1059"/>
        <w:gridCol w:w="1059"/>
        <w:gridCol w:w="1117"/>
        <w:gridCol w:w="1270"/>
        <w:gridCol w:w="1242"/>
      </w:tblGrid>
      <w:tr w:rsidR="00EE44B1" w:rsidRPr="00C317AA" w14:paraId="04C44882" w14:textId="77777777">
        <w:trPr>
          <w:cantSplit/>
          <w:trHeight w:val="20"/>
          <w:jc w:val="center"/>
        </w:trPr>
        <w:tc>
          <w:tcPr>
            <w:tcW w:w="1181" w:type="dxa"/>
            <w:tcBorders>
              <w:top w:val="single" w:sz="4" w:space="0" w:color="auto"/>
              <w:left w:val="single" w:sz="4" w:space="0" w:color="auto"/>
              <w:bottom w:val="single" w:sz="6" w:space="0" w:color="auto"/>
              <w:right w:val="single" w:sz="6" w:space="0" w:color="auto"/>
            </w:tcBorders>
            <w:vAlign w:val="center"/>
          </w:tcPr>
          <w:p w14:paraId="653D46FC"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床位</w:t>
            </w:r>
          </w:p>
        </w:tc>
        <w:tc>
          <w:tcPr>
            <w:tcW w:w="1362" w:type="dxa"/>
            <w:tcBorders>
              <w:top w:val="single" w:sz="4" w:space="0" w:color="auto"/>
              <w:left w:val="single" w:sz="6" w:space="0" w:color="auto"/>
              <w:bottom w:val="single" w:sz="6" w:space="0" w:color="auto"/>
              <w:right w:val="single" w:sz="6" w:space="0" w:color="auto"/>
            </w:tcBorders>
            <w:vAlign w:val="center"/>
          </w:tcPr>
          <w:p w14:paraId="7AD92FA6"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100床以下</w:t>
            </w:r>
          </w:p>
        </w:tc>
        <w:tc>
          <w:tcPr>
            <w:tcW w:w="1059" w:type="dxa"/>
            <w:tcBorders>
              <w:top w:val="single" w:sz="4" w:space="0" w:color="auto"/>
              <w:left w:val="single" w:sz="6" w:space="0" w:color="auto"/>
              <w:bottom w:val="single" w:sz="6" w:space="0" w:color="auto"/>
              <w:right w:val="single" w:sz="6" w:space="0" w:color="auto"/>
            </w:tcBorders>
            <w:vAlign w:val="center"/>
          </w:tcPr>
          <w:p w14:paraId="7905E80A"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100-299</w:t>
            </w:r>
          </w:p>
        </w:tc>
        <w:tc>
          <w:tcPr>
            <w:tcW w:w="1059" w:type="dxa"/>
            <w:tcBorders>
              <w:top w:val="single" w:sz="4" w:space="0" w:color="auto"/>
              <w:left w:val="single" w:sz="6" w:space="0" w:color="auto"/>
              <w:bottom w:val="single" w:sz="6" w:space="0" w:color="auto"/>
              <w:right w:val="single" w:sz="6" w:space="0" w:color="auto"/>
            </w:tcBorders>
            <w:vAlign w:val="center"/>
          </w:tcPr>
          <w:p w14:paraId="72A3C7D5"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300-499</w:t>
            </w:r>
          </w:p>
        </w:tc>
        <w:tc>
          <w:tcPr>
            <w:tcW w:w="1117" w:type="dxa"/>
            <w:tcBorders>
              <w:top w:val="single" w:sz="4" w:space="0" w:color="auto"/>
              <w:left w:val="single" w:sz="6" w:space="0" w:color="auto"/>
              <w:bottom w:val="single" w:sz="6" w:space="0" w:color="auto"/>
              <w:right w:val="single" w:sz="6" w:space="0" w:color="auto"/>
            </w:tcBorders>
            <w:vAlign w:val="center"/>
          </w:tcPr>
          <w:p w14:paraId="10362E7E"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500-799</w:t>
            </w:r>
          </w:p>
        </w:tc>
        <w:tc>
          <w:tcPr>
            <w:tcW w:w="1270" w:type="dxa"/>
            <w:tcBorders>
              <w:top w:val="single" w:sz="4" w:space="0" w:color="auto"/>
              <w:left w:val="single" w:sz="6" w:space="0" w:color="auto"/>
              <w:bottom w:val="single" w:sz="6" w:space="0" w:color="auto"/>
              <w:right w:val="single" w:sz="4" w:space="0" w:color="auto"/>
            </w:tcBorders>
            <w:vAlign w:val="center"/>
          </w:tcPr>
          <w:p w14:paraId="09A251D9"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800-1000</w:t>
            </w:r>
          </w:p>
        </w:tc>
        <w:tc>
          <w:tcPr>
            <w:tcW w:w="1242" w:type="dxa"/>
            <w:tcBorders>
              <w:top w:val="single" w:sz="4" w:space="0" w:color="auto"/>
              <w:left w:val="single" w:sz="4" w:space="0" w:color="auto"/>
              <w:bottom w:val="single" w:sz="6" w:space="0" w:color="auto"/>
              <w:right w:val="single" w:sz="4" w:space="0" w:color="auto"/>
            </w:tcBorders>
            <w:vAlign w:val="center"/>
          </w:tcPr>
          <w:p w14:paraId="332A9C8B"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1000床以上</w:t>
            </w:r>
          </w:p>
        </w:tc>
      </w:tr>
      <w:tr w:rsidR="00EE44B1" w:rsidRPr="00C317AA" w14:paraId="40859F19" w14:textId="77777777">
        <w:trPr>
          <w:cantSplit/>
          <w:trHeight w:val="20"/>
          <w:jc w:val="center"/>
        </w:trPr>
        <w:tc>
          <w:tcPr>
            <w:tcW w:w="1181" w:type="dxa"/>
            <w:tcBorders>
              <w:top w:val="single" w:sz="6" w:space="0" w:color="auto"/>
              <w:left w:val="single" w:sz="4" w:space="0" w:color="auto"/>
              <w:bottom w:val="single" w:sz="6" w:space="0" w:color="auto"/>
              <w:right w:val="single" w:sz="6" w:space="0" w:color="auto"/>
            </w:tcBorders>
            <w:vAlign w:val="center"/>
          </w:tcPr>
          <w:p w14:paraId="791E45B1"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急诊部</w:t>
            </w:r>
          </w:p>
        </w:tc>
        <w:tc>
          <w:tcPr>
            <w:tcW w:w="7109" w:type="dxa"/>
            <w:gridSpan w:val="6"/>
            <w:tcBorders>
              <w:top w:val="single" w:sz="6" w:space="0" w:color="auto"/>
              <w:left w:val="single" w:sz="6" w:space="0" w:color="auto"/>
              <w:bottom w:val="single" w:sz="6" w:space="0" w:color="auto"/>
              <w:right w:val="single" w:sz="4" w:space="0" w:color="auto"/>
            </w:tcBorders>
            <w:vAlign w:val="center"/>
          </w:tcPr>
          <w:p w14:paraId="1964866C"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3～5</w:t>
            </w:r>
          </w:p>
        </w:tc>
      </w:tr>
      <w:tr w:rsidR="00EE44B1" w:rsidRPr="00C317AA" w14:paraId="39156616" w14:textId="77777777">
        <w:trPr>
          <w:cantSplit/>
          <w:trHeight w:val="20"/>
          <w:jc w:val="center"/>
        </w:trPr>
        <w:tc>
          <w:tcPr>
            <w:tcW w:w="1181" w:type="dxa"/>
            <w:tcBorders>
              <w:top w:val="single" w:sz="6" w:space="0" w:color="auto"/>
              <w:left w:val="single" w:sz="4" w:space="0" w:color="auto"/>
              <w:bottom w:val="single" w:sz="6" w:space="0" w:color="auto"/>
              <w:right w:val="single" w:sz="6" w:space="0" w:color="auto"/>
            </w:tcBorders>
            <w:vAlign w:val="center"/>
          </w:tcPr>
          <w:p w14:paraId="61354EF5"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门诊部</w:t>
            </w:r>
          </w:p>
        </w:tc>
        <w:tc>
          <w:tcPr>
            <w:tcW w:w="7109" w:type="dxa"/>
            <w:gridSpan w:val="6"/>
            <w:tcBorders>
              <w:top w:val="single" w:sz="6" w:space="0" w:color="auto"/>
              <w:left w:val="single" w:sz="6" w:space="0" w:color="auto"/>
              <w:bottom w:val="single" w:sz="6" w:space="0" w:color="auto"/>
              <w:right w:val="single" w:sz="4" w:space="0" w:color="auto"/>
            </w:tcBorders>
            <w:vAlign w:val="center"/>
          </w:tcPr>
          <w:p w14:paraId="5522F4C7"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15～20</w:t>
            </w:r>
          </w:p>
        </w:tc>
      </w:tr>
      <w:tr w:rsidR="00EE44B1" w:rsidRPr="00C317AA" w14:paraId="049027AE" w14:textId="77777777">
        <w:trPr>
          <w:cantSplit/>
          <w:trHeight w:val="20"/>
          <w:jc w:val="center"/>
        </w:trPr>
        <w:tc>
          <w:tcPr>
            <w:tcW w:w="1181" w:type="dxa"/>
            <w:tcBorders>
              <w:top w:val="single" w:sz="6" w:space="0" w:color="auto"/>
              <w:left w:val="single" w:sz="4" w:space="0" w:color="auto"/>
              <w:bottom w:val="single" w:sz="6" w:space="0" w:color="auto"/>
              <w:right w:val="single" w:sz="6" w:space="0" w:color="auto"/>
            </w:tcBorders>
            <w:vAlign w:val="center"/>
          </w:tcPr>
          <w:p w14:paraId="04FA3423"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住院部</w:t>
            </w:r>
          </w:p>
        </w:tc>
        <w:tc>
          <w:tcPr>
            <w:tcW w:w="7109" w:type="dxa"/>
            <w:gridSpan w:val="6"/>
            <w:tcBorders>
              <w:top w:val="single" w:sz="6" w:space="0" w:color="auto"/>
              <w:left w:val="single" w:sz="6" w:space="0" w:color="auto"/>
              <w:bottom w:val="single" w:sz="6" w:space="0" w:color="auto"/>
              <w:right w:val="single" w:sz="4" w:space="0" w:color="auto"/>
            </w:tcBorders>
            <w:vAlign w:val="center"/>
          </w:tcPr>
          <w:p w14:paraId="0DAEC389"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33～37</w:t>
            </w:r>
          </w:p>
        </w:tc>
      </w:tr>
      <w:tr w:rsidR="00EE44B1" w:rsidRPr="00C317AA" w14:paraId="286D68D3" w14:textId="77777777">
        <w:trPr>
          <w:cantSplit/>
          <w:trHeight w:val="20"/>
          <w:jc w:val="center"/>
        </w:trPr>
        <w:tc>
          <w:tcPr>
            <w:tcW w:w="1181" w:type="dxa"/>
            <w:tcBorders>
              <w:top w:val="single" w:sz="6" w:space="0" w:color="auto"/>
              <w:left w:val="single" w:sz="4" w:space="0" w:color="auto"/>
              <w:bottom w:val="single" w:sz="6" w:space="0" w:color="auto"/>
              <w:right w:val="single" w:sz="6" w:space="0" w:color="auto"/>
            </w:tcBorders>
            <w:vAlign w:val="center"/>
          </w:tcPr>
          <w:p w14:paraId="294EE793"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医技科室</w:t>
            </w:r>
          </w:p>
        </w:tc>
        <w:tc>
          <w:tcPr>
            <w:tcW w:w="7109" w:type="dxa"/>
            <w:gridSpan w:val="6"/>
            <w:tcBorders>
              <w:top w:val="single" w:sz="6" w:space="0" w:color="auto"/>
              <w:left w:val="single" w:sz="6" w:space="0" w:color="auto"/>
              <w:bottom w:val="single" w:sz="6" w:space="0" w:color="auto"/>
              <w:right w:val="single" w:sz="4" w:space="0" w:color="auto"/>
            </w:tcBorders>
            <w:vAlign w:val="center"/>
          </w:tcPr>
          <w:p w14:paraId="5316B011"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18～23</w:t>
            </w:r>
          </w:p>
        </w:tc>
      </w:tr>
      <w:tr w:rsidR="00EE44B1" w:rsidRPr="00C317AA" w14:paraId="5CA1AC92" w14:textId="77777777">
        <w:trPr>
          <w:cantSplit/>
          <w:trHeight w:val="20"/>
          <w:jc w:val="center"/>
        </w:trPr>
        <w:tc>
          <w:tcPr>
            <w:tcW w:w="1181" w:type="dxa"/>
            <w:tcBorders>
              <w:top w:val="single" w:sz="6" w:space="0" w:color="auto"/>
              <w:left w:val="single" w:sz="4" w:space="0" w:color="auto"/>
              <w:bottom w:val="single" w:sz="6" w:space="0" w:color="auto"/>
              <w:right w:val="single" w:sz="6" w:space="0" w:color="auto"/>
            </w:tcBorders>
            <w:vAlign w:val="center"/>
          </w:tcPr>
          <w:p w14:paraId="085B28AB"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药剂科室</w:t>
            </w:r>
          </w:p>
        </w:tc>
        <w:tc>
          <w:tcPr>
            <w:tcW w:w="7109" w:type="dxa"/>
            <w:gridSpan w:val="6"/>
            <w:tcBorders>
              <w:top w:val="single" w:sz="6" w:space="0" w:color="auto"/>
              <w:left w:val="single" w:sz="6" w:space="0" w:color="auto"/>
              <w:bottom w:val="single" w:sz="6" w:space="0" w:color="auto"/>
              <w:right w:val="single" w:sz="4" w:space="0" w:color="auto"/>
            </w:tcBorders>
            <w:vAlign w:val="center"/>
          </w:tcPr>
          <w:p w14:paraId="2C33DC93"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2～4</w:t>
            </w:r>
          </w:p>
        </w:tc>
      </w:tr>
      <w:tr w:rsidR="00EE44B1" w:rsidRPr="00C317AA" w14:paraId="01D01569" w14:textId="77777777">
        <w:trPr>
          <w:cantSplit/>
          <w:trHeight w:val="20"/>
          <w:jc w:val="center"/>
        </w:trPr>
        <w:tc>
          <w:tcPr>
            <w:tcW w:w="1181" w:type="dxa"/>
            <w:tcBorders>
              <w:top w:val="single" w:sz="6" w:space="0" w:color="auto"/>
              <w:left w:val="single" w:sz="4" w:space="0" w:color="auto"/>
              <w:bottom w:val="single" w:sz="6" w:space="0" w:color="auto"/>
              <w:right w:val="single" w:sz="6" w:space="0" w:color="auto"/>
            </w:tcBorders>
            <w:vAlign w:val="center"/>
          </w:tcPr>
          <w:p w14:paraId="41664D95"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保障系统</w:t>
            </w:r>
          </w:p>
        </w:tc>
        <w:tc>
          <w:tcPr>
            <w:tcW w:w="7109" w:type="dxa"/>
            <w:gridSpan w:val="6"/>
            <w:tcBorders>
              <w:top w:val="single" w:sz="6" w:space="0" w:color="auto"/>
              <w:left w:val="single" w:sz="6" w:space="0" w:color="auto"/>
              <w:bottom w:val="single" w:sz="6" w:space="0" w:color="auto"/>
              <w:right w:val="single" w:sz="4" w:space="0" w:color="auto"/>
            </w:tcBorders>
            <w:vAlign w:val="center"/>
          </w:tcPr>
          <w:p w14:paraId="0CBB203A"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8～12</w:t>
            </w:r>
          </w:p>
        </w:tc>
      </w:tr>
      <w:tr w:rsidR="00EE44B1" w:rsidRPr="00C317AA" w14:paraId="184146F6" w14:textId="77777777">
        <w:trPr>
          <w:cantSplit/>
          <w:trHeight w:val="20"/>
          <w:jc w:val="center"/>
        </w:trPr>
        <w:tc>
          <w:tcPr>
            <w:tcW w:w="1181" w:type="dxa"/>
            <w:tcBorders>
              <w:top w:val="single" w:sz="6" w:space="0" w:color="auto"/>
              <w:left w:val="single" w:sz="4" w:space="0" w:color="auto"/>
              <w:bottom w:val="single" w:sz="6" w:space="0" w:color="auto"/>
              <w:right w:val="single" w:sz="6" w:space="0" w:color="auto"/>
            </w:tcBorders>
            <w:vAlign w:val="center"/>
          </w:tcPr>
          <w:p w14:paraId="26D2036F"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行政管理</w:t>
            </w:r>
          </w:p>
        </w:tc>
        <w:tc>
          <w:tcPr>
            <w:tcW w:w="7109" w:type="dxa"/>
            <w:gridSpan w:val="6"/>
            <w:tcBorders>
              <w:top w:val="single" w:sz="6" w:space="0" w:color="auto"/>
              <w:left w:val="single" w:sz="6" w:space="0" w:color="auto"/>
              <w:bottom w:val="single" w:sz="6" w:space="0" w:color="auto"/>
              <w:right w:val="single" w:sz="4" w:space="0" w:color="auto"/>
            </w:tcBorders>
            <w:vAlign w:val="center"/>
          </w:tcPr>
          <w:p w14:paraId="61DA8C32"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3～4</w:t>
            </w:r>
          </w:p>
        </w:tc>
      </w:tr>
      <w:tr w:rsidR="00EE44B1" w:rsidRPr="00C317AA" w14:paraId="6B524AEB" w14:textId="77777777">
        <w:trPr>
          <w:cantSplit/>
          <w:trHeight w:val="20"/>
          <w:jc w:val="center"/>
        </w:trPr>
        <w:tc>
          <w:tcPr>
            <w:tcW w:w="1181" w:type="dxa"/>
            <w:tcBorders>
              <w:top w:val="single" w:sz="6" w:space="0" w:color="auto"/>
              <w:left w:val="single" w:sz="4" w:space="0" w:color="auto"/>
              <w:bottom w:val="single" w:sz="4" w:space="0" w:color="auto"/>
              <w:right w:val="single" w:sz="6" w:space="0" w:color="auto"/>
            </w:tcBorders>
            <w:vAlign w:val="center"/>
          </w:tcPr>
          <w:p w14:paraId="1B4C1B51"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院内生活</w:t>
            </w:r>
          </w:p>
        </w:tc>
        <w:tc>
          <w:tcPr>
            <w:tcW w:w="7109" w:type="dxa"/>
            <w:gridSpan w:val="6"/>
            <w:tcBorders>
              <w:top w:val="single" w:sz="6" w:space="0" w:color="auto"/>
              <w:left w:val="single" w:sz="6" w:space="0" w:color="auto"/>
              <w:bottom w:val="single" w:sz="4" w:space="0" w:color="auto"/>
              <w:right w:val="single" w:sz="4" w:space="0" w:color="auto"/>
            </w:tcBorders>
            <w:vAlign w:val="center"/>
          </w:tcPr>
          <w:p w14:paraId="51C0C4FF"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3～5</w:t>
            </w:r>
          </w:p>
        </w:tc>
      </w:tr>
    </w:tbl>
    <w:p w14:paraId="4F1102DF" w14:textId="77777777" w:rsidR="00EE44B1" w:rsidRPr="00C317AA" w:rsidRDefault="00250C2E">
      <w:pPr>
        <w:pStyle w:val="10"/>
        <w:ind w:firstLineChars="300" w:firstLine="450"/>
        <w:rPr>
          <w:rFonts w:ascii="宋体" w:eastAsia="宋体" w:hAnsi="宋体" w:cs="宋体"/>
          <w:bCs/>
          <w:color w:val="000000" w:themeColor="text1"/>
          <w:sz w:val="15"/>
          <w:szCs w:val="15"/>
          <w:lang w:val="zh-TW" w:eastAsia="zh-TW"/>
        </w:rPr>
      </w:pPr>
      <w:r w:rsidRPr="00C317AA">
        <w:rPr>
          <w:rFonts w:ascii="宋体" w:eastAsia="宋体" w:hAnsi="宋体" w:cs="宋体" w:hint="eastAsia"/>
          <w:bCs/>
          <w:color w:val="000000" w:themeColor="text1"/>
          <w:sz w:val="15"/>
          <w:szCs w:val="15"/>
          <w:lang w:val="zh-TW" w:eastAsia="zh-TW"/>
        </w:rPr>
        <w:t>注：1、各类用房占总建筑面积的比例可根据地区和医院的实际需要调整。</w:t>
      </w:r>
    </w:p>
    <w:p w14:paraId="5AA7F542" w14:textId="77777777" w:rsidR="00EE44B1" w:rsidRPr="00C317AA" w:rsidRDefault="00250C2E">
      <w:pPr>
        <w:pStyle w:val="10"/>
        <w:ind w:firstLineChars="500" w:firstLine="750"/>
        <w:rPr>
          <w:rFonts w:ascii="宋体" w:eastAsia="宋体" w:hAnsi="宋体" w:cs="宋体"/>
          <w:bCs/>
          <w:color w:val="000000" w:themeColor="text1"/>
          <w:sz w:val="15"/>
          <w:szCs w:val="15"/>
          <w:lang w:val="zh-TW" w:eastAsia="zh-TW"/>
        </w:rPr>
      </w:pPr>
      <w:r w:rsidRPr="00C317AA">
        <w:rPr>
          <w:rFonts w:ascii="宋体" w:eastAsia="宋体" w:hAnsi="宋体" w:cs="宋体" w:hint="eastAsia"/>
          <w:bCs/>
          <w:color w:val="000000" w:themeColor="text1"/>
          <w:sz w:val="15"/>
          <w:szCs w:val="15"/>
          <w:lang w:val="zh-TW" w:eastAsia="zh-TW"/>
        </w:rPr>
        <w:t>2、药剂科室未含中药制剂室。</w:t>
      </w:r>
    </w:p>
    <w:p w14:paraId="7878D36B"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第二十三条 </w:t>
      </w:r>
      <w:r w:rsidRPr="00C317AA">
        <w:rPr>
          <w:rFonts w:ascii="仿宋" w:eastAsia="仿宋" w:hAnsi="仿宋" w:cs="仿宋" w:hint="eastAsia"/>
          <w:color w:val="000000" w:themeColor="text1"/>
          <w:sz w:val="28"/>
          <w:szCs w:val="28"/>
          <w:lang w:val="zh-TW" w:eastAsia="zh-TW"/>
        </w:rPr>
        <w:t>中医综合治疗区（室）、康复治疗区、治未病科（中心）等中医特色治疗用房建筑面积指标可参照表3。</w:t>
      </w:r>
    </w:p>
    <w:p w14:paraId="4E53A608" w14:textId="77777777" w:rsidR="00EE44B1" w:rsidRPr="00C317AA" w:rsidRDefault="00250C2E">
      <w:pPr>
        <w:jc w:val="center"/>
        <w:rPr>
          <w:rFonts w:ascii="黑体" w:eastAsia="黑体" w:hAnsi="黑体" w:cs="黑体"/>
          <w:b/>
          <w:bCs/>
          <w:color w:val="000000" w:themeColor="text1"/>
          <w:lang w:val="zh-TW" w:eastAsia="zh-TW"/>
        </w:rPr>
      </w:pPr>
      <w:r w:rsidRPr="00C317AA">
        <w:rPr>
          <w:rFonts w:ascii="黑体" w:eastAsia="黑体" w:hAnsi="黑体" w:cs="黑体" w:hint="eastAsia"/>
          <w:b/>
          <w:bCs/>
          <w:color w:val="000000" w:themeColor="text1"/>
          <w:lang w:val="zh-TW" w:eastAsia="zh-TW"/>
        </w:rPr>
        <w:t>表3  中医特色治疗用房建筑面积指标(㎡)</w:t>
      </w:r>
    </w:p>
    <w:tbl>
      <w:tblPr>
        <w:tblW w:w="8290" w:type="dxa"/>
        <w:jc w:val="center"/>
        <w:tblBorders>
          <w:top w:val="single" w:sz="4" w:space="0" w:color="auto"/>
          <w:bottom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2082"/>
        <w:gridCol w:w="1059"/>
        <w:gridCol w:w="703"/>
        <w:gridCol w:w="892"/>
        <w:gridCol w:w="890"/>
        <w:gridCol w:w="892"/>
        <w:gridCol w:w="1013"/>
        <w:gridCol w:w="759"/>
      </w:tblGrid>
      <w:tr w:rsidR="00EE44B1" w:rsidRPr="00C317AA" w14:paraId="5A7DF6A2" w14:textId="77777777">
        <w:trPr>
          <w:cantSplit/>
          <w:trHeight w:val="20"/>
          <w:jc w:val="center"/>
        </w:trPr>
        <w:tc>
          <w:tcPr>
            <w:tcW w:w="2082" w:type="dxa"/>
            <w:tcBorders>
              <w:top w:val="single" w:sz="4" w:space="0" w:color="auto"/>
              <w:left w:val="single" w:sz="4" w:space="0" w:color="auto"/>
              <w:bottom w:val="single" w:sz="6" w:space="0" w:color="auto"/>
              <w:right w:val="single" w:sz="6" w:space="0" w:color="auto"/>
            </w:tcBorders>
            <w:tcMar>
              <w:left w:w="0" w:type="dxa"/>
              <w:right w:w="0" w:type="dxa"/>
            </w:tcMar>
            <w:vAlign w:val="center"/>
          </w:tcPr>
          <w:p w14:paraId="7A156BFA"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建设规模</w:t>
            </w:r>
          </w:p>
          <w:p w14:paraId="22DC4551"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项目名称</w:t>
            </w:r>
          </w:p>
        </w:tc>
        <w:tc>
          <w:tcPr>
            <w:tcW w:w="1059" w:type="dxa"/>
            <w:tcBorders>
              <w:top w:val="single" w:sz="4" w:space="0" w:color="auto"/>
              <w:left w:val="single" w:sz="6" w:space="0" w:color="auto"/>
              <w:bottom w:val="single" w:sz="6" w:space="0" w:color="auto"/>
              <w:right w:val="single" w:sz="6" w:space="0" w:color="auto"/>
            </w:tcBorders>
            <w:tcMar>
              <w:left w:w="0" w:type="dxa"/>
              <w:right w:w="0" w:type="dxa"/>
            </w:tcMar>
            <w:vAlign w:val="center"/>
          </w:tcPr>
          <w:p w14:paraId="775BF2B0"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床位</w:t>
            </w:r>
          </w:p>
        </w:tc>
        <w:tc>
          <w:tcPr>
            <w:tcW w:w="703" w:type="dxa"/>
            <w:tcBorders>
              <w:top w:val="single" w:sz="4" w:space="0" w:color="auto"/>
              <w:left w:val="single" w:sz="6" w:space="0" w:color="auto"/>
              <w:bottom w:val="single" w:sz="6" w:space="0" w:color="auto"/>
              <w:right w:val="single" w:sz="6" w:space="0" w:color="auto"/>
            </w:tcBorders>
            <w:tcMar>
              <w:left w:w="0" w:type="dxa"/>
              <w:right w:w="0" w:type="dxa"/>
            </w:tcMar>
            <w:vAlign w:val="center"/>
          </w:tcPr>
          <w:p w14:paraId="1D7A47F8"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100床</w:t>
            </w:r>
          </w:p>
          <w:p w14:paraId="7727BCA6"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以下</w:t>
            </w:r>
          </w:p>
        </w:tc>
        <w:tc>
          <w:tcPr>
            <w:tcW w:w="892" w:type="dxa"/>
            <w:tcBorders>
              <w:top w:val="single" w:sz="4" w:space="0" w:color="auto"/>
              <w:left w:val="single" w:sz="6" w:space="0" w:color="auto"/>
              <w:bottom w:val="single" w:sz="6" w:space="0" w:color="auto"/>
              <w:right w:val="single" w:sz="6" w:space="0" w:color="auto"/>
            </w:tcBorders>
            <w:tcMar>
              <w:left w:w="0" w:type="dxa"/>
              <w:right w:w="0" w:type="dxa"/>
            </w:tcMar>
            <w:vAlign w:val="center"/>
          </w:tcPr>
          <w:p w14:paraId="4A7D180D"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100-299</w:t>
            </w:r>
          </w:p>
        </w:tc>
        <w:tc>
          <w:tcPr>
            <w:tcW w:w="890" w:type="dxa"/>
            <w:tcBorders>
              <w:top w:val="single" w:sz="4" w:space="0" w:color="auto"/>
              <w:left w:val="single" w:sz="6" w:space="0" w:color="auto"/>
              <w:bottom w:val="single" w:sz="6" w:space="0" w:color="auto"/>
              <w:right w:val="single" w:sz="6" w:space="0" w:color="auto"/>
            </w:tcBorders>
            <w:tcMar>
              <w:left w:w="0" w:type="dxa"/>
              <w:right w:w="0" w:type="dxa"/>
            </w:tcMar>
            <w:vAlign w:val="center"/>
          </w:tcPr>
          <w:p w14:paraId="3C108C5B"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300-499</w:t>
            </w:r>
          </w:p>
        </w:tc>
        <w:tc>
          <w:tcPr>
            <w:tcW w:w="892" w:type="dxa"/>
            <w:tcBorders>
              <w:top w:val="single" w:sz="4" w:space="0" w:color="auto"/>
              <w:left w:val="single" w:sz="6" w:space="0" w:color="auto"/>
              <w:bottom w:val="single" w:sz="6" w:space="0" w:color="auto"/>
              <w:right w:val="single" w:sz="6" w:space="0" w:color="auto"/>
            </w:tcBorders>
            <w:tcMar>
              <w:left w:w="0" w:type="dxa"/>
              <w:right w:w="0" w:type="dxa"/>
            </w:tcMar>
            <w:vAlign w:val="center"/>
          </w:tcPr>
          <w:p w14:paraId="61E54C88"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500-799</w:t>
            </w:r>
          </w:p>
        </w:tc>
        <w:tc>
          <w:tcPr>
            <w:tcW w:w="1013" w:type="dxa"/>
            <w:tcBorders>
              <w:top w:val="single" w:sz="4" w:space="0" w:color="auto"/>
              <w:left w:val="single" w:sz="6" w:space="0" w:color="auto"/>
              <w:bottom w:val="single" w:sz="6" w:space="0" w:color="auto"/>
              <w:right w:val="single" w:sz="4" w:space="0" w:color="auto"/>
            </w:tcBorders>
            <w:tcMar>
              <w:left w:w="0" w:type="dxa"/>
              <w:right w:w="0" w:type="dxa"/>
            </w:tcMar>
            <w:vAlign w:val="center"/>
          </w:tcPr>
          <w:p w14:paraId="34B5F691"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800-1000</w:t>
            </w:r>
          </w:p>
        </w:tc>
        <w:tc>
          <w:tcPr>
            <w:tcW w:w="759" w:type="dxa"/>
            <w:tcBorders>
              <w:top w:val="single" w:sz="4" w:space="0" w:color="auto"/>
              <w:left w:val="single" w:sz="4" w:space="0" w:color="auto"/>
              <w:bottom w:val="single" w:sz="6" w:space="0" w:color="auto"/>
              <w:right w:val="single" w:sz="4" w:space="0" w:color="auto"/>
            </w:tcBorders>
            <w:tcMar>
              <w:left w:w="0" w:type="dxa"/>
              <w:right w:w="0" w:type="dxa"/>
            </w:tcMar>
            <w:vAlign w:val="center"/>
          </w:tcPr>
          <w:p w14:paraId="43C0E780"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1000床以上</w:t>
            </w:r>
          </w:p>
        </w:tc>
      </w:tr>
      <w:tr w:rsidR="00EE44B1" w:rsidRPr="00C317AA" w14:paraId="105FA06F" w14:textId="77777777">
        <w:trPr>
          <w:cantSplit/>
          <w:trHeight w:val="20"/>
          <w:jc w:val="center"/>
        </w:trPr>
        <w:tc>
          <w:tcPr>
            <w:tcW w:w="3141" w:type="dxa"/>
            <w:gridSpan w:val="2"/>
            <w:tcBorders>
              <w:top w:val="single" w:sz="6" w:space="0" w:color="auto"/>
              <w:left w:val="single" w:sz="4" w:space="0" w:color="auto"/>
              <w:bottom w:val="single" w:sz="6" w:space="0" w:color="auto"/>
              <w:right w:val="single" w:sz="6" w:space="0" w:color="auto"/>
            </w:tcBorders>
            <w:tcMar>
              <w:left w:w="0" w:type="dxa"/>
              <w:right w:w="0" w:type="dxa"/>
            </w:tcMar>
            <w:vAlign w:val="center"/>
          </w:tcPr>
          <w:p w14:paraId="2D6B9C97" w14:textId="77777777" w:rsidR="00EE44B1" w:rsidRPr="00C317AA" w:rsidRDefault="00250C2E" w:rsidP="00534A3A">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中医综合治疗区（室）（包括针</w:t>
            </w:r>
            <w:r w:rsidR="00534A3A" w:rsidRPr="00C317AA">
              <w:rPr>
                <w:rFonts w:ascii="宋体" w:eastAsia="宋体" w:hAnsi="宋体" w:cs="宋体" w:hint="eastAsia"/>
                <w:sz w:val="18"/>
                <w:szCs w:val="18"/>
              </w:rPr>
              <w:t>刺</w:t>
            </w:r>
            <w:r w:rsidRPr="00C317AA">
              <w:rPr>
                <w:rFonts w:ascii="宋体" w:eastAsia="宋体" w:hAnsi="宋体" w:cs="宋体" w:hint="eastAsia"/>
                <w:sz w:val="18"/>
                <w:szCs w:val="18"/>
              </w:rPr>
              <w:t>治疗室、熏蒸治疗室、</w:t>
            </w:r>
            <w:proofErr w:type="gramStart"/>
            <w:r w:rsidRPr="00C317AA">
              <w:rPr>
                <w:rFonts w:ascii="宋体" w:eastAsia="宋体" w:hAnsi="宋体" w:cs="宋体" w:hint="eastAsia"/>
                <w:sz w:val="18"/>
                <w:szCs w:val="18"/>
              </w:rPr>
              <w:t>灸</w:t>
            </w:r>
            <w:proofErr w:type="gramEnd"/>
            <w:r w:rsidRPr="00C317AA">
              <w:rPr>
                <w:rFonts w:ascii="宋体" w:eastAsia="宋体" w:hAnsi="宋体" w:cs="宋体" w:hint="eastAsia"/>
                <w:sz w:val="18"/>
                <w:szCs w:val="18"/>
              </w:rPr>
              <w:t>疗法室、</w:t>
            </w:r>
            <w:proofErr w:type="gramStart"/>
            <w:r w:rsidR="00534A3A" w:rsidRPr="00C317AA">
              <w:rPr>
                <w:rFonts w:ascii="宋体" w:eastAsia="宋体" w:hAnsi="宋体" w:cs="宋体" w:hint="eastAsia"/>
                <w:sz w:val="18"/>
                <w:szCs w:val="18"/>
              </w:rPr>
              <w:t>推拿</w:t>
            </w:r>
            <w:r w:rsidRPr="00C317AA">
              <w:rPr>
                <w:rFonts w:ascii="宋体" w:eastAsia="宋体" w:hAnsi="宋体" w:cs="宋体" w:hint="eastAsia"/>
                <w:sz w:val="18"/>
                <w:szCs w:val="18"/>
              </w:rPr>
              <w:t>室</w:t>
            </w:r>
            <w:proofErr w:type="gramEnd"/>
            <w:r w:rsidRPr="00C317AA">
              <w:rPr>
                <w:rFonts w:ascii="宋体" w:eastAsia="宋体" w:hAnsi="宋体" w:cs="宋体" w:hint="eastAsia"/>
                <w:sz w:val="18"/>
                <w:szCs w:val="18"/>
              </w:rPr>
              <w:t>等中医传统治疗室、相应候诊区及其他辅助用房）</w:t>
            </w:r>
          </w:p>
        </w:tc>
        <w:tc>
          <w:tcPr>
            <w:tcW w:w="1595" w:type="dxa"/>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14630A60"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350－800</w:t>
            </w:r>
          </w:p>
        </w:tc>
        <w:tc>
          <w:tcPr>
            <w:tcW w:w="1782" w:type="dxa"/>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3691BD39"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800－1500</w:t>
            </w:r>
          </w:p>
        </w:tc>
        <w:tc>
          <w:tcPr>
            <w:tcW w:w="1772" w:type="dxa"/>
            <w:gridSpan w:val="2"/>
            <w:tcBorders>
              <w:top w:val="single" w:sz="6" w:space="0" w:color="auto"/>
              <w:left w:val="single" w:sz="6" w:space="0" w:color="auto"/>
              <w:bottom w:val="single" w:sz="6" w:space="0" w:color="auto"/>
              <w:right w:val="single" w:sz="4" w:space="0" w:color="auto"/>
            </w:tcBorders>
            <w:tcMar>
              <w:left w:w="0" w:type="dxa"/>
              <w:right w:w="0" w:type="dxa"/>
            </w:tcMar>
            <w:vAlign w:val="center"/>
          </w:tcPr>
          <w:p w14:paraId="1014FDF7"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1500－3000</w:t>
            </w:r>
          </w:p>
        </w:tc>
      </w:tr>
      <w:tr w:rsidR="00EE44B1" w:rsidRPr="00C317AA" w14:paraId="71C2FAF0" w14:textId="77777777">
        <w:trPr>
          <w:cantSplit/>
          <w:trHeight w:val="20"/>
          <w:jc w:val="center"/>
        </w:trPr>
        <w:tc>
          <w:tcPr>
            <w:tcW w:w="3141" w:type="dxa"/>
            <w:gridSpan w:val="2"/>
            <w:tcBorders>
              <w:top w:val="single" w:sz="6" w:space="0" w:color="auto"/>
              <w:left w:val="single" w:sz="4" w:space="0" w:color="auto"/>
              <w:bottom w:val="single" w:sz="4" w:space="0" w:color="auto"/>
              <w:right w:val="single" w:sz="6" w:space="0" w:color="auto"/>
            </w:tcBorders>
            <w:tcMar>
              <w:left w:w="0" w:type="dxa"/>
              <w:right w:w="0" w:type="dxa"/>
            </w:tcMar>
            <w:vAlign w:val="center"/>
          </w:tcPr>
          <w:p w14:paraId="3F9A828A"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治未病科（中心）</w:t>
            </w:r>
          </w:p>
        </w:tc>
        <w:tc>
          <w:tcPr>
            <w:tcW w:w="1595" w:type="dxa"/>
            <w:gridSpan w:val="2"/>
            <w:tcBorders>
              <w:top w:val="single" w:sz="6" w:space="0" w:color="auto"/>
              <w:left w:val="single" w:sz="6" w:space="0" w:color="auto"/>
              <w:bottom w:val="single" w:sz="4" w:space="0" w:color="auto"/>
              <w:right w:val="single" w:sz="6" w:space="0" w:color="auto"/>
            </w:tcBorders>
            <w:tcMar>
              <w:left w:w="0" w:type="dxa"/>
              <w:right w:w="0" w:type="dxa"/>
            </w:tcMar>
            <w:vAlign w:val="center"/>
          </w:tcPr>
          <w:p w14:paraId="258EB529"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300－600</w:t>
            </w:r>
          </w:p>
        </w:tc>
        <w:tc>
          <w:tcPr>
            <w:tcW w:w="1782" w:type="dxa"/>
            <w:gridSpan w:val="2"/>
            <w:tcBorders>
              <w:top w:val="single" w:sz="6" w:space="0" w:color="auto"/>
              <w:left w:val="single" w:sz="6" w:space="0" w:color="auto"/>
              <w:bottom w:val="single" w:sz="4" w:space="0" w:color="auto"/>
              <w:right w:val="single" w:sz="6" w:space="0" w:color="auto"/>
            </w:tcBorders>
            <w:tcMar>
              <w:left w:w="0" w:type="dxa"/>
              <w:right w:w="0" w:type="dxa"/>
            </w:tcMar>
            <w:vAlign w:val="center"/>
          </w:tcPr>
          <w:p w14:paraId="6EC8B53E"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600－800</w:t>
            </w:r>
          </w:p>
        </w:tc>
        <w:tc>
          <w:tcPr>
            <w:tcW w:w="1772" w:type="dxa"/>
            <w:gridSpan w:val="2"/>
            <w:tcBorders>
              <w:top w:val="single" w:sz="6" w:space="0" w:color="auto"/>
              <w:left w:val="single" w:sz="6" w:space="0" w:color="auto"/>
              <w:bottom w:val="single" w:sz="4" w:space="0" w:color="auto"/>
              <w:right w:val="single" w:sz="4" w:space="0" w:color="auto"/>
            </w:tcBorders>
            <w:tcMar>
              <w:left w:w="0" w:type="dxa"/>
              <w:right w:w="0" w:type="dxa"/>
            </w:tcMar>
            <w:vAlign w:val="center"/>
          </w:tcPr>
          <w:p w14:paraId="24DDF314"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800－1200</w:t>
            </w:r>
          </w:p>
        </w:tc>
      </w:tr>
      <w:tr w:rsidR="00EE44B1" w:rsidRPr="00C317AA" w14:paraId="686580CF" w14:textId="77777777">
        <w:trPr>
          <w:cantSplit/>
          <w:trHeight w:val="20"/>
          <w:jc w:val="center"/>
        </w:trPr>
        <w:tc>
          <w:tcPr>
            <w:tcW w:w="3141" w:type="dxa"/>
            <w:gridSpan w:val="2"/>
            <w:tcBorders>
              <w:top w:val="single" w:sz="4" w:space="0" w:color="auto"/>
              <w:left w:val="single" w:sz="4" w:space="0" w:color="auto"/>
              <w:bottom w:val="single" w:sz="4" w:space="0" w:color="auto"/>
              <w:right w:val="single" w:sz="6" w:space="0" w:color="auto"/>
            </w:tcBorders>
            <w:tcMar>
              <w:left w:w="0" w:type="dxa"/>
              <w:right w:w="0" w:type="dxa"/>
            </w:tcMar>
            <w:vAlign w:val="center"/>
          </w:tcPr>
          <w:p w14:paraId="6021BDA0"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康复</w:t>
            </w:r>
            <w:proofErr w:type="gramStart"/>
            <w:r w:rsidRPr="00C317AA">
              <w:rPr>
                <w:rFonts w:ascii="宋体" w:eastAsia="宋体" w:hAnsi="宋体" w:cs="宋体" w:hint="eastAsia"/>
                <w:sz w:val="18"/>
                <w:szCs w:val="18"/>
              </w:rPr>
              <w:t>治疗区</w:t>
            </w:r>
            <w:proofErr w:type="gramEnd"/>
          </w:p>
        </w:tc>
        <w:tc>
          <w:tcPr>
            <w:tcW w:w="1595" w:type="dxa"/>
            <w:gridSpan w:val="2"/>
            <w:tcBorders>
              <w:top w:val="single" w:sz="4" w:space="0" w:color="auto"/>
              <w:left w:val="single" w:sz="6" w:space="0" w:color="auto"/>
              <w:bottom w:val="single" w:sz="4" w:space="0" w:color="auto"/>
              <w:right w:val="single" w:sz="6" w:space="0" w:color="auto"/>
            </w:tcBorders>
            <w:tcMar>
              <w:left w:w="0" w:type="dxa"/>
              <w:right w:w="0" w:type="dxa"/>
            </w:tcMar>
            <w:vAlign w:val="center"/>
          </w:tcPr>
          <w:p w14:paraId="09748775"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300-600</w:t>
            </w:r>
          </w:p>
        </w:tc>
        <w:tc>
          <w:tcPr>
            <w:tcW w:w="1782" w:type="dxa"/>
            <w:gridSpan w:val="2"/>
            <w:tcBorders>
              <w:top w:val="single" w:sz="4" w:space="0" w:color="auto"/>
              <w:left w:val="single" w:sz="6" w:space="0" w:color="auto"/>
              <w:bottom w:val="single" w:sz="4" w:space="0" w:color="auto"/>
              <w:right w:val="single" w:sz="6" w:space="0" w:color="auto"/>
            </w:tcBorders>
            <w:tcMar>
              <w:left w:w="0" w:type="dxa"/>
              <w:right w:w="0" w:type="dxa"/>
            </w:tcMar>
            <w:vAlign w:val="center"/>
          </w:tcPr>
          <w:p w14:paraId="567D4F4C"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600-1000</w:t>
            </w:r>
          </w:p>
        </w:tc>
        <w:tc>
          <w:tcPr>
            <w:tcW w:w="1772" w:type="dxa"/>
            <w:gridSpan w:val="2"/>
            <w:tcBorders>
              <w:top w:val="single" w:sz="4" w:space="0" w:color="auto"/>
              <w:left w:val="single" w:sz="6" w:space="0" w:color="auto"/>
              <w:bottom w:val="single" w:sz="4" w:space="0" w:color="auto"/>
              <w:right w:val="single" w:sz="4" w:space="0" w:color="auto"/>
            </w:tcBorders>
            <w:tcMar>
              <w:left w:w="0" w:type="dxa"/>
              <w:right w:w="0" w:type="dxa"/>
            </w:tcMar>
            <w:vAlign w:val="center"/>
          </w:tcPr>
          <w:p w14:paraId="2057EE81"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1000-2000</w:t>
            </w:r>
          </w:p>
        </w:tc>
      </w:tr>
    </w:tbl>
    <w:p w14:paraId="190B7D03"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第二十四条 </w:t>
      </w:r>
      <w:r w:rsidRPr="00C317AA">
        <w:rPr>
          <w:rFonts w:ascii="仿宋" w:eastAsia="仿宋" w:hAnsi="仿宋" w:cs="仿宋" w:hint="eastAsia"/>
          <w:color w:val="000000" w:themeColor="text1"/>
          <w:sz w:val="28"/>
          <w:szCs w:val="28"/>
          <w:lang w:val="zh-TW" w:eastAsia="zh-TW"/>
        </w:rPr>
        <w:t>中药制剂室建筑面积指标可参照表4。</w:t>
      </w:r>
    </w:p>
    <w:p w14:paraId="68C7A092" w14:textId="77777777" w:rsidR="00EE44B1" w:rsidRPr="00C317AA" w:rsidRDefault="00250C2E">
      <w:pPr>
        <w:jc w:val="center"/>
        <w:rPr>
          <w:rFonts w:ascii="黑体" w:eastAsia="黑体" w:hAnsi="黑体" w:cs="黑体"/>
          <w:b/>
          <w:bCs/>
          <w:color w:val="000000" w:themeColor="text1"/>
          <w:lang w:val="zh-TW" w:eastAsia="zh-TW"/>
        </w:rPr>
      </w:pPr>
      <w:r w:rsidRPr="00C317AA">
        <w:rPr>
          <w:rFonts w:ascii="黑体" w:eastAsia="黑体" w:hAnsi="黑体" w:cs="黑体" w:hint="eastAsia"/>
          <w:b/>
          <w:bCs/>
          <w:color w:val="000000" w:themeColor="text1"/>
          <w:lang w:val="zh-TW" w:eastAsia="zh-TW"/>
        </w:rPr>
        <w:t>表4  中医医院中药制剂室建筑面积指标(㎡)</w:t>
      </w:r>
    </w:p>
    <w:tbl>
      <w:tblPr>
        <w:tblW w:w="8290" w:type="dxa"/>
        <w:jc w:val="center"/>
        <w:tblBorders>
          <w:top w:val="single" w:sz="4" w:space="0" w:color="auto"/>
          <w:bottom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1211"/>
        <w:gridCol w:w="615"/>
        <w:gridCol w:w="897"/>
        <w:gridCol w:w="1137"/>
        <w:gridCol w:w="1187"/>
        <w:gridCol w:w="1063"/>
        <w:gridCol w:w="1247"/>
        <w:gridCol w:w="933"/>
      </w:tblGrid>
      <w:tr w:rsidR="00EE44B1" w:rsidRPr="00C317AA" w14:paraId="6C4B2153" w14:textId="77777777">
        <w:trPr>
          <w:cantSplit/>
          <w:trHeight w:val="20"/>
          <w:jc w:val="center"/>
        </w:trPr>
        <w:tc>
          <w:tcPr>
            <w:tcW w:w="1211" w:type="dxa"/>
            <w:tcBorders>
              <w:top w:val="single" w:sz="4" w:space="0" w:color="auto"/>
              <w:left w:val="single" w:sz="4" w:space="0" w:color="auto"/>
              <w:bottom w:val="single" w:sz="6" w:space="0" w:color="auto"/>
              <w:right w:val="single" w:sz="6" w:space="0" w:color="auto"/>
            </w:tcBorders>
            <w:tcMar>
              <w:left w:w="0" w:type="dxa"/>
              <w:right w:w="0" w:type="dxa"/>
            </w:tcMar>
            <w:vAlign w:val="center"/>
          </w:tcPr>
          <w:p w14:paraId="4D6801FD"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建设规模</w:t>
            </w:r>
          </w:p>
          <w:p w14:paraId="2A2137E7"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项目名称</w:t>
            </w:r>
          </w:p>
        </w:tc>
        <w:tc>
          <w:tcPr>
            <w:tcW w:w="615" w:type="dxa"/>
            <w:tcBorders>
              <w:top w:val="single" w:sz="4" w:space="0" w:color="auto"/>
              <w:left w:val="single" w:sz="6" w:space="0" w:color="auto"/>
              <w:bottom w:val="single" w:sz="6" w:space="0" w:color="auto"/>
              <w:right w:val="single" w:sz="6" w:space="0" w:color="auto"/>
            </w:tcBorders>
            <w:tcMar>
              <w:left w:w="0" w:type="dxa"/>
              <w:right w:w="0" w:type="dxa"/>
            </w:tcMar>
            <w:vAlign w:val="center"/>
          </w:tcPr>
          <w:p w14:paraId="576A6F76"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床位</w:t>
            </w:r>
          </w:p>
        </w:tc>
        <w:tc>
          <w:tcPr>
            <w:tcW w:w="897" w:type="dxa"/>
            <w:tcBorders>
              <w:top w:val="single" w:sz="4" w:space="0" w:color="auto"/>
              <w:left w:val="single" w:sz="6" w:space="0" w:color="auto"/>
              <w:bottom w:val="single" w:sz="6" w:space="0" w:color="auto"/>
              <w:right w:val="single" w:sz="6" w:space="0" w:color="auto"/>
            </w:tcBorders>
            <w:tcMar>
              <w:left w:w="0" w:type="dxa"/>
              <w:right w:w="0" w:type="dxa"/>
            </w:tcMar>
            <w:vAlign w:val="center"/>
          </w:tcPr>
          <w:p w14:paraId="2942D3D7"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100床</w:t>
            </w:r>
          </w:p>
          <w:p w14:paraId="03C5AE02"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以下</w:t>
            </w:r>
          </w:p>
        </w:tc>
        <w:tc>
          <w:tcPr>
            <w:tcW w:w="1137" w:type="dxa"/>
            <w:tcBorders>
              <w:top w:val="single" w:sz="4" w:space="0" w:color="auto"/>
              <w:left w:val="single" w:sz="6" w:space="0" w:color="auto"/>
              <w:bottom w:val="single" w:sz="6" w:space="0" w:color="auto"/>
              <w:right w:val="single" w:sz="6" w:space="0" w:color="auto"/>
            </w:tcBorders>
            <w:tcMar>
              <w:left w:w="0" w:type="dxa"/>
              <w:right w:w="0" w:type="dxa"/>
            </w:tcMar>
            <w:vAlign w:val="center"/>
          </w:tcPr>
          <w:p w14:paraId="51B14077"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100-299</w:t>
            </w:r>
          </w:p>
        </w:tc>
        <w:tc>
          <w:tcPr>
            <w:tcW w:w="1187" w:type="dxa"/>
            <w:tcBorders>
              <w:top w:val="single" w:sz="4" w:space="0" w:color="auto"/>
              <w:left w:val="single" w:sz="6" w:space="0" w:color="auto"/>
              <w:bottom w:val="single" w:sz="6" w:space="0" w:color="auto"/>
              <w:right w:val="single" w:sz="6" w:space="0" w:color="auto"/>
            </w:tcBorders>
            <w:vAlign w:val="center"/>
          </w:tcPr>
          <w:p w14:paraId="180308D9"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300-499</w:t>
            </w:r>
          </w:p>
        </w:tc>
        <w:tc>
          <w:tcPr>
            <w:tcW w:w="1063" w:type="dxa"/>
            <w:tcBorders>
              <w:top w:val="single" w:sz="4" w:space="0" w:color="auto"/>
              <w:left w:val="single" w:sz="6" w:space="0" w:color="auto"/>
              <w:bottom w:val="single" w:sz="6" w:space="0" w:color="auto"/>
              <w:right w:val="single" w:sz="6" w:space="0" w:color="auto"/>
            </w:tcBorders>
            <w:tcMar>
              <w:left w:w="0" w:type="dxa"/>
              <w:right w:w="0" w:type="dxa"/>
            </w:tcMar>
            <w:vAlign w:val="center"/>
          </w:tcPr>
          <w:p w14:paraId="47772AB9"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500-799</w:t>
            </w:r>
          </w:p>
        </w:tc>
        <w:tc>
          <w:tcPr>
            <w:tcW w:w="1247" w:type="dxa"/>
            <w:tcBorders>
              <w:top w:val="single" w:sz="4" w:space="0" w:color="auto"/>
              <w:left w:val="single" w:sz="6" w:space="0" w:color="auto"/>
              <w:bottom w:val="single" w:sz="6" w:space="0" w:color="auto"/>
              <w:right w:val="single" w:sz="4" w:space="0" w:color="auto"/>
            </w:tcBorders>
            <w:tcMar>
              <w:left w:w="0" w:type="dxa"/>
              <w:right w:w="0" w:type="dxa"/>
            </w:tcMar>
            <w:vAlign w:val="center"/>
          </w:tcPr>
          <w:p w14:paraId="41AED665"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800-1000</w:t>
            </w:r>
          </w:p>
        </w:tc>
        <w:tc>
          <w:tcPr>
            <w:tcW w:w="933" w:type="dxa"/>
            <w:tcBorders>
              <w:top w:val="single" w:sz="4" w:space="0" w:color="auto"/>
              <w:left w:val="single" w:sz="4" w:space="0" w:color="auto"/>
              <w:bottom w:val="single" w:sz="6" w:space="0" w:color="auto"/>
              <w:right w:val="single" w:sz="4" w:space="0" w:color="auto"/>
            </w:tcBorders>
            <w:tcMar>
              <w:left w:w="0" w:type="dxa"/>
              <w:right w:w="0" w:type="dxa"/>
            </w:tcMar>
            <w:vAlign w:val="center"/>
          </w:tcPr>
          <w:p w14:paraId="6B63BCB3"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1000床以上</w:t>
            </w:r>
          </w:p>
        </w:tc>
      </w:tr>
      <w:tr w:rsidR="00EE44B1" w:rsidRPr="00C317AA" w14:paraId="740DABA6" w14:textId="77777777">
        <w:trPr>
          <w:cantSplit/>
          <w:trHeight w:val="20"/>
          <w:jc w:val="center"/>
        </w:trPr>
        <w:tc>
          <w:tcPr>
            <w:tcW w:w="1826" w:type="dxa"/>
            <w:gridSpan w:val="2"/>
            <w:tcBorders>
              <w:top w:val="single" w:sz="6" w:space="0" w:color="auto"/>
              <w:left w:val="single" w:sz="4" w:space="0" w:color="auto"/>
              <w:bottom w:val="single" w:sz="6" w:space="0" w:color="auto"/>
              <w:right w:val="single" w:sz="6" w:space="0" w:color="auto"/>
            </w:tcBorders>
            <w:tcMar>
              <w:left w:w="0" w:type="dxa"/>
              <w:right w:w="0" w:type="dxa"/>
            </w:tcMar>
            <w:vAlign w:val="center"/>
          </w:tcPr>
          <w:p w14:paraId="194A6890"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中药制剂室</w:t>
            </w:r>
          </w:p>
        </w:tc>
        <w:tc>
          <w:tcPr>
            <w:tcW w:w="2034" w:type="dxa"/>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569A1615"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小型600－1000</w:t>
            </w:r>
          </w:p>
        </w:tc>
        <w:tc>
          <w:tcPr>
            <w:tcW w:w="2250" w:type="dxa"/>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14:paraId="704DFF30"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中型1000－2500</w:t>
            </w:r>
          </w:p>
        </w:tc>
        <w:tc>
          <w:tcPr>
            <w:tcW w:w="2180" w:type="dxa"/>
            <w:gridSpan w:val="2"/>
            <w:tcBorders>
              <w:top w:val="single" w:sz="6" w:space="0" w:color="auto"/>
              <w:left w:val="single" w:sz="6" w:space="0" w:color="auto"/>
              <w:bottom w:val="single" w:sz="6" w:space="0" w:color="auto"/>
              <w:right w:val="single" w:sz="4" w:space="0" w:color="auto"/>
            </w:tcBorders>
            <w:tcMar>
              <w:left w:w="0" w:type="dxa"/>
              <w:right w:w="0" w:type="dxa"/>
            </w:tcMar>
            <w:vAlign w:val="center"/>
          </w:tcPr>
          <w:p w14:paraId="7B43D34A"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大型2500－5000</w:t>
            </w:r>
          </w:p>
        </w:tc>
      </w:tr>
    </w:tbl>
    <w:p w14:paraId="4B7F038E" w14:textId="77777777" w:rsidR="00EE44B1" w:rsidRPr="00C317AA" w:rsidRDefault="00250C2E">
      <w:pPr>
        <w:pStyle w:val="10"/>
        <w:ind w:firstLineChars="300" w:firstLine="450"/>
        <w:rPr>
          <w:rFonts w:ascii="宋体" w:eastAsia="宋体" w:hAnsi="宋体" w:cs="宋体"/>
          <w:bCs/>
          <w:color w:val="000000" w:themeColor="text1"/>
          <w:sz w:val="15"/>
          <w:szCs w:val="15"/>
          <w:lang w:val="zh-TW" w:eastAsia="zh-TW"/>
        </w:rPr>
      </w:pPr>
      <w:r w:rsidRPr="00C317AA">
        <w:rPr>
          <w:rFonts w:ascii="宋体" w:eastAsia="宋体" w:hAnsi="宋体" w:cs="宋体" w:hint="eastAsia"/>
          <w:bCs/>
          <w:color w:val="000000" w:themeColor="text1"/>
          <w:sz w:val="15"/>
          <w:szCs w:val="15"/>
          <w:lang w:val="zh-TW" w:eastAsia="zh-TW"/>
        </w:rPr>
        <w:t>注：中药制剂室如有特殊业务需求，应单独报批。</w:t>
      </w:r>
    </w:p>
    <w:p w14:paraId="62B828FD"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lastRenderedPageBreak/>
        <w:t xml:space="preserve">第二十五条 </w:t>
      </w:r>
      <w:r w:rsidRPr="00C317AA">
        <w:rPr>
          <w:rFonts w:ascii="仿宋" w:eastAsia="仿宋" w:hAnsi="仿宋" w:cs="仿宋" w:hint="eastAsia"/>
          <w:color w:val="000000" w:themeColor="text1"/>
          <w:sz w:val="28"/>
          <w:szCs w:val="28"/>
          <w:lang w:val="zh-TW" w:eastAsia="zh-TW"/>
        </w:rPr>
        <w:t>中医医院大型医疗设备单列项目用房建筑面积参照《综合医院建设标准》执行。</w:t>
      </w:r>
    </w:p>
    <w:p w14:paraId="4E0959E9"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第二十六条 </w:t>
      </w:r>
      <w:r w:rsidRPr="00C317AA">
        <w:rPr>
          <w:rFonts w:ascii="仿宋" w:eastAsia="仿宋" w:hAnsi="仿宋" w:cs="仿宋" w:hint="eastAsia"/>
          <w:color w:val="000000" w:themeColor="text1"/>
          <w:sz w:val="28"/>
          <w:szCs w:val="28"/>
          <w:lang w:val="zh-TW" w:eastAsia="zh-TW"/>
        </w:rPr>
        <w:t>承担医学科研任务的中医医院，按照每人50㎡的标准为副高级及以上专业技术人员增加科研建筑面积。开展动物实验研究的中医医院，应根据需要增加适度规模的实验动物用房。</w:t>
      </w:r>
    </w:p>
    <w:p w14:paraId="57CB1DFA"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开展国家级和省部级重点科研任务的中医医院，按照国家级重点实验室每个3000㎡和省部级重点实验室每个1000㎡的标准增加相应实验用房面积。承担国家、国际重大科研项目的中医医院，可根据实际业务需求单独报批。</w:t>
      </w:r>
    </w:p>
    <w:p w14:paraId="2649F3F6"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第二十七条 </w:t>
      </w:r>
      <w:r w:rsidRPr="00C317AA">
        <w:rPr>
          <w:rFonts w:ascii="仿宋" w:eastAsia="仿宋" w:hAnsi="仿宋" w:cs="仿宋" w:hint="eastAsia"/>
          <w:color w:val="000000" w:themeColor="text1"/>
          <w:sz w:val="28"/>
          <w:szCs w:val="28"/>
          <w:lang w:val="zh-TW" w:eastAsia="zh-TW"/>
        </w:rPr>
        <w:t>承担教学和实习任务的中医医院教学用房配置，应符合表5的规定。</w:t>
      </w:r>
    </w:p>
    <w:p w14:paraId="7E20ECAB" w14:textId="77777777" w:rsidR="00EE44B1" w:rsidRPr="00C317AA" w:rsidRDefault="00250C2E">
      <w:pPr>
        <w:jc w:val="center"/>
        <w:rPr>
          <w:rFonts w:ascii="黑体" w:eastAsia="黑体" w:hAnsi="黑体" w:cs="黑体"/>
          <w:b/>
          <w:bCs/>
          <w:color w:val="000000" w:themeColor="text1"/>
          <w:lang w:val="zh-TW" w:eastAsia="zh-TW"/>
        </w:rPr>
      </w:pPr>
      <w:r w:rsidRPr="00C317AA">
        <w:rPr>
          <w:rFonts w:ascii="黑体" w:eastAsia="黑体" w:hAnsi="黑体" w:cs="黑体" w:hint="eastAsia"/>
          <w:b/>
          <w:bCs/>
          <w:color w:val="000000" w:themeColor="text1"/>
          <w:lang w:val="zh-TW" w:eastAsia="zh-TW"/>
        </w:rPr>
        <w:t>表5 中医医院教学用房建筑面积指标(㎡/学生)</w:t>
      </w:r>
    </w:p>
    <w:tbl>
      <w:tblPr>
        <w:tblW w:w="829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2013"/>
        <w:gridCol w:w="4264"/>
        <w:gridCol w:w="2013"/>
      </w:tblGrid>
      <w:tr w:rsidR="00EE44B1" w:rsidRPr="00C317AA" w14:paraId="29A64EA0" w14:textId="77777777">
        <w:trPr>
          <w:cantSplit/>
          <w:trHeight w:val="57"/>
          <w:jc w:val="center"/>
        </w:trPr>
        <w:tc>
          <w:tcPr>
            <w:tcW w:w="2013" w:type="dxa"/>
            <w:tcBorders>
              <w:top w:val="single" w:sz="4" w:space="0" w:color="auto"/>
              <w:left w:val="single" w:sz="4" w:space="0" w:color="auto"/>
              <w:bottom w:val="single" w:sz="6" w:space="0" w:color="auto"/>
              <w:right w:val="single" w:sz="6" w:space="0" w:color="auto"/>
            </w:tcBorders>
            <w:vAlign w:val="center"/>
          </w:tcPr>
          <w:p w14:paraId="50246730"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医院分类</w:t>
            </w:r>
          </w:p>
        </w:tc>
        <w:tc>
          <w:tcPr>
            <w:tcW w:w="4264" w:type="dxa"/>
            <w:tcBorders>
              <w:top w:val="single" w:sz="4" w:space="0" w:color="auto"/>
              <w:left w:val="single" w:sz="6" w:space="0" w:color="auto"/>
              <w:bottom w:val="single" w:sz="6" w:space="0" w:color="auto"/>
              <w:right w:val="single" w:sz="6" w:space="0" w:color="auto"/>
            </w:tcBorders>
            <w:vAlign w:val="center"/>
          </w:tcPr>
          <w:p w14:paraId="1F977B13"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附属医院、教学医院</w:t>
            </w:r>
          </w:p>
        </w:tc>
        <w:tc>
          <w:tcPr>
            <w:tcW w:w="2013" w:type="dxa"/>
            <w:tcBorders>
              <w:top w:val="single" w:sz="4" w:space="0" w:color="auto"/>
              <w:left w:val="single" w:sz="6" w:space="0" w:color="auto"/>
              <w:bottom w:val="single" w:sz="6" w:space="0" w:color="auto"/>
              <w:right w:val="single" w:sz="4" w:space="0" w:color="auto"/>
            </w:tcBorders>
            <w:vAlign w:val="center"/>
          </w:tcPr>
          <w:p w14:paraId="11594B31"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实习医院</w:t>
            </w:r>
          </w:p>
        </w:tc>
      </w:tr>
      <w:tr w:rsidR="00EE44B1" w:rsidRPr="00C317AA" w14:paraId="1DCD2EF0" w14:textId="77777777">
        <w:trPr>
          <w:cantSplit/>
          <w:trHeight w:val="57"/>
          <w:jc w:val="center"/>
        </w:trPr>
        <w:tc>
          <w:tcPr>
            <w:tcW w:w="2013" w:type="dxa"/>
            <w:tcBorders>
              <w:top w:val="single" w:sz="6" w:space="0" w:color="auto"/>
              <w:left w:val="single" w:sz="4" w:space="0" w:color="auto"/>
              <w:bottom w:val="single" w:sz="4" w:space="0" w:color="auto"/>
              <w:right w:val="single" w:sz="6" w:space="0" w:color="auto"/>
            </w:tcBorders>
            <w:vAlign w:val="center"/>
          </w:tcPr>
          <w:p w14:paraId="6C230FF6"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面积指标</w:t>
            </w:r>
          </w:p>
        </w:tc>
        <w:tc>
          <w:tcPr>
            <w:tcW w:w="4264" w:type="dxa"/>
            <w:tcBorders>
              <w:top w:val="single" w:sz="6" w:space="0" w:color="auto"/>
              <w:left w:val="single" w:sz="6" w:space="0" w:color="auto"/>
              <w:bottom w:val="single" w:sz="4" w:space="0" w:color="auto"/>
              <w:right w:val="single" w:sz="6" w:space="0" w:color="auto"/>
            </w:tcBorders>
            <w:vAlign w:val="center"/>
          </w:tcPr>
          <w:p w14:paraId="18284748"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15</w:t>
            </w:r>
          </w:p>
        </w:tc>
        <w:tc>
          <w:tcPr>
            <w:tcW w:w="2013" w:type="dxa"/>
            <w:tcBorders>
              <w:top w:val="single" w:sz="6" w:space="0" w:color="auto"/>
              <w:left w:val="single" w:sz="6" w:space="0" w:color="auto"/>
              <w:bottom w:val="single" w:sz="4" w:space="0" w:color="auto"/>
              <w:right w:val="single" w:sz="4" w:space="0" w:color="auto"/>
            </w:tcBorders>
            <w:vAlign w:val="center"/>
          </w:tcPr>
          <w:p w14:paraId="5C4352D2"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5</w:t>
            </w:r>
          </w:p>
        </w:tc>
      </w:tr>
    </w:tbl>
    <w:p w14:paraId="638E6F33" w14:textId="77777777" w:rsidR="00EE44B1" w:rsidRPr="00C317AA" w:rsidRDefault="00250C2E">
      <w:pPr>
        <w:pStyle w:val="10"/>
        <w:ind w:firstLineChars="300" w:firstLine="450"/>
        <w:rPr>
          <w:rFonts w:ascii="宋体" w:eastAsia="宋体" w:hAnsi="宋体" w:cs="宋体"/>
          <w:bCs/>
          <w:color w:val="000000" w:themeColor="text1"/>
          <w:sz w:val="15"/>
          <w:szCs w:val="15"/>
          <w:lang w:val="zh-TW" w:eastAsia="zh-TW"/>
        </w:rPr>
      </w:pPr>
      <w:r w:rsidRPr="00C317AA">
        <w:rPr>
          <w:rFonts w:ascii="宋体" w:eastAsia="宋体" w:hAnsi="宋体" w:cs="宋体" w:hint="eastAsia"/>
          <w:bCs/>
          <w:color w:val="000000" w:themeColor="text1"/>
          <w:sz w:val="15"/>
          <w:szCs w:val="15"/>
          <w:lang w:val="zh-TW" w:eastAsia="zh-TW"/>
        </w:rPr>
        <w:t>注：学生的数量按上级主管部门核定的临床教学班或实习的人数确定。</w:t>
      </w:r>
    </w:p>
    <w:p w14:paraId="6A4CD257"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第二十八条</w:t>
      </w:r>
      <w:r w:rsidR="00B640CC" w:rsidRPr="00C317AA">
        <w:rPr>
          <w:rFonts w:ascii="仿宋" w:eastAsia="仿宋" w:hAnsi="仿宋" w:cs="仿宋" w:hint="eastAsia"/>
          <w:b/>
          <w:bCs/>
          <w:color w:val="000000" w:themeColor="text1"/>
          <w:sz w:val="28"/>
          <w:szCs w:val="28"/>
          <w:lang w:val="zh-TW"/>
        </w:rPr>
        <w:t xml:space="preserve"> </w:t>
      </w:r>
      <w:r w:rsidR="00B640CC" w:rsidRPr="00C317AA">
        <w:rPr>
          <w:rFonts w:ascii="仿宋" w:eastAsia="仿宋" w:hAnsi="仿宋" w:cs="仿宋" w:hint="eastAsia"/>
          <w:color w:val="000000" w:themeColor="text1"/>
          <w:sz w:val="28"/>
          <w:szCs w:val="28"/>
          <w:lang w:val="zh-TW" w:eastAsia="zh-TW"/>
        </w:rPr>
        <w:t>设置高年资中医医师带徒示教室，根据高年资中医医师数</w:t>
      </w:r>
      <w:r w:rsidR="00B640CC" w:rsidRPr="00C317AA">
        <w:rPr>
          <w:rFonts w:ascii="仿宋" w:eastAsia="仿宋" w:hAnsi="仿宋" w:cs="仿宋"/>
          <w:color w:val="000000" w:themeColor="text1"/>
          <w:sz w:val="28"/>
          <w:szCs w:val="28"/>
          <w:lang w:val="zh-TW" w:eastAsia="zh-TW"/>
        </w:rPr>
        <w:t>10%，按照每个示教室30平方米增加用房面积。</w:t>
      </w:r>
      <w:r w:rsidRPr="00C317AA">
        <w:rPr>
          <w:rFonts w:ascii="仿宋" w:eastAsia="仿宋" w:hAnsi="仿宋" w:cs="仿宋" w:hint="eastAsia"/>
          <w:color w:val="000000" w:themeColor="text1"/>
          <w:sz w:val="28"/>
          <w:szCs w:val="28"/>
          <w:lang w:val="zh-TW" w:eastAsia="zh-TW"/>
        </w:rPr>
        <w:t>设置名老中医药专家传承工作室的中医医院，按照每位名老中医药专家100平方米增加传承工作室用房面积。</w:t>
      </w:r>
    </w:p>
    <w:p w14:paraId="202E3324"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第二十九条 </w:t>
      </w:r>
      <w:r w:rsidRPr="00C317AA">
        <w:rPr>
          <w:rFonts w:ascii="仿宋" w:eastAsia="仿宋" w:hAnsi="仿宋" w:cs="仿宋" w:hint="eastAsia"/>
          <w:color w:val="000000" w:themeColor="text1"/>
          <w:sz w:val="28"/>
          <w:szCs w:val="28"/>
          <w:lang w:val="zh-TW" w:eastAsia="zh-TW"/>
        </w:rPr>
        <w:t>承担</w:t>
      </w:r>
      <w:r w:rsidR="00AB572A" w:rsidRPr="00C317AA">
        <w:rPr>
          <w:rFonts w:ascii="仿宋" w:eastAsia="仿宋" w:hAnsi="仿宋" w:cs="仿宋" w:hint="eastAsia"/>
          <w:color w:val="000000" w:themeColor="text1"/>
          <w:sz w:val="28"/>
          <w:szCs w:val="28"/>
          <w:lang w:val="zh-TW" w:eastAsia="zh-TW"/>
        </w:rPr>
        <w:t>住院医师规范化培训（含全科医生培训）</w:t>
      </w:r>
      <w:r w:rsidRPr="00C317AA">
        <w:rPr>
          <w:rFonts w:ascii="仿宋" w:eastAsia="仿宋" w:hAnsi="仿宋" w:cs="仿宋" w:hint="eastAsia"/>
          <w:color w:val="000000" w:themeColor="text1"/>
          <w:sz w:val="28"/>
          <w:szCs w:val="28"/>
          <w:lang w:val="zh-TW" w:eastAsia="zh-TW"/>
        </w:rPr>
        <w:t>等的中医医院，根据上级主管部门核定的规范化培训人数，按照1000平方米增加培训用房面积，按照10平方米/人增加教学用房面积，按照12平方米/人数增加学员宿舍面积。</w:t>
      </w:r>
    </w:p>
    <w:p w14:paraId="276CB642"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第三十条 </w:t>
      </w:r>
      <w:r w:rsidRPr="00C317AA">
        <w:rPr>
          <w:rFonts w:ascii="仿宋" w:eastAsia="仿宋" w:hAnsi="仿宋" w:cs="仿宋" w:hint="eastAsia"/>
          <w:color w:val="000000" w:themeColor="text1"/>
          <w:sz w:val="28"/>
          <w:szCs w:val="28"/>
          <w:lang w:val="zh-TW" w:eastAsia="zh-TW"/>
        </w:rPr>
        <w:t>设置感染</w:t>
      </w:r>
      <w:r w:rsidR="00534A3A" w:rsidRPr="00C317AA">
        <w:rPr>
          <w:rFonts w:ascii="仿宋" w:eastAsia="仿宋" w:hAnsi="仿宋" w:cs="仿宋" w:hint="eastAsia"/>
          <w:color w:val="000000" w:themeColor="text1"/>
          <w:sz w:val="28"/>
          <w:szCs w:val="28"/>
          <w:lang w:val="zh-TW"/>
        </w:rPr>
        <w:t>性</w:t>
      </w:r>
      <w:r w:rsidRPr="00C317AA">
        <w:rPr>
          <w:rFonts w:ascii="仿宋" w:eastAsia="仿宋" w:hAnsi="仿宋" w:cs="仿宋" w:hint="eastAsia"/>
          <w:color w:val="000000" w:themeColor="text1"/>
          <w:sz w:val="28"/>
          <w:szCs w:val="28"/>
          <w:lang w:val="zh-TW" w:eastAsia="zh-TW"/>
        </w:rPr>
        <w:t>疾病科病房的中医医院，应按照30平方米/床增加相应的感染病区建筑面积。</w:t>
      </w:r>
    </w:p>
    <w:p w14:paraId="1098D513"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第三十一条 </w:t>
      </w:r>
      <w:r w:rsidRPr="00C317AA">
        <w:rPr>
          <w:rFonts w:ascii="仿宋" w:eastAsia="仿宋" w:hAnsi="仿宋" w:cs="仿宋" w:hint="eastAsia"/>
          <w:color w:val="000000" w:themeColor="text1"/>
          <w:sz w:val="28"/>
          <w:szCs w:val="28"/>
          <w:lang w:val="zh-TW" w:eastAsia="zh-TW"/>
        </w:rPr>
        <w:t>中医医院应配套建设机动车和非机动车停车设施。停车的数量和停车设施的建筑面积指标，按建设项目所在地区的有关规定执行。</w:t>
      </w:r>
    </w:p>
    <w:p w14:paraId="5232FE3C"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sectPr w:rsidR="00EE44B1" w:rsidRPr="00C317AA">
          <w:pgSz w:w="11900" w:h="16840"/>
          <w:pgMar w:top="1701" w:right="1417" w:bottom="1417" w:left="1417" w:header="851" w:footer="992" w:gutter="0"/>
          <w:cols w:space="720"/>
        </w:sectPr>
      </w:pPr>
      <w:r w:rsidRPr="00C317AA">
        <w:rPr>
          <w:rFonts w:ascii="仿宋" w:eastAsia="仿宋" w:hAnsi="仿宋" w:cs="仿宋" w:hint="eastAsia"/>
          <w:b/>
          <w:bCs/>
          <w:color w:val="000000" w:themeColor="text1"/>
          <w:sz w:val="28"/>
          <w:szCs w:val="28"/>
          <w:lang w:val="zh-TW" w:eastAsia="zh-TW"/>
        </w:rPr>
        <w:t xml:space="preserve">第三十二条 </w:t>
      </w:r>
      <w:r w:rsidRPr="00C317AA">
        <w:rPr>
          <w:rFonts w:ascii="仿宋" w:eastAsia="仿宋" w:hAnsi="仿宋" w:cs="仿宋" w:hint="eastAsia"/>
          <w:color w:val="000000" w:themeColor="text1"/>
          <w:sz w:val="28"/>
          <w:szCs w:val="28"/>
          <w:lang w:val="zh-TW" w:eastAsia="zh-TW"/>
        </w:rPr>
        <w:t>根据建设项目所在地区的实际情况，需要配套建设人防工程的，应按有关规范执行。</w:t>
      </w:r>
    </w:p>
    <w:p w14:paraId="095036D1" w14:textId="77777777" w:rsidR="00EE44B1" w:rsidRPr="00C317AA" w:rsidRDefault="00250C2E">
      <w:pPr>
        <w:pStyle w:val="1"/>
        <w:spacing w:before="0" w:after="0" w:line="500" w:lineRule="exact"/>
        <w:jc w:val="center"/>
        <w:rPr>
          <w:rFonts w:ascii="黑体" w:eastAsia="黑体" w:hAnsi="黑体" w:cs="黑体"/>
          <w:sz w:val="28"/>
          <w:szCs w:val="28"/>
          <w:lang w:val="zh-TW" w:eastAsia="zh-TW"/>
        </w:rPr>
      </w:pPr>
      <w:bookmarkStart w:id="14" w:name="_Toc30297_WPSOffice_Level1"/>
      <w:r w:rsidRPr="00C317AA">
        <w:rPr>
          <w:rFonts w:ascii="黑体" w:eastAsia="黑体" w:hAnsi="黑体" w:cs="黑体" w:hint="eastAsia"/>
          <w:sz w:val="28"/>
          <w:szCs w:val="28"/>
          <w:lang w:val="zh-TW" w:eastAsia="zh-TW"/>
        </w:rPr>
        <w:lastRenderedPageBreak/>
        <w:t>第五章 建筑与装备</w:t>
      </w:r>
      <w:bookmarkEnd w:id="14"/>
    </w:p>
    <w:p w14:paraId="65539C6E"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第三十三条 </w:t>
      </w:r>
      <w:r w:rsidRPr="00C317AA">
        <w:rPr>
          <w:rFonts w:ascii="仿宋" w:eastAsia="仿宋" w:hAnsi="仿宋" w:cs="仿宋" w:hint="eastAsia"/>
          <w:color w:val="000000" w:themeColor="text1"/>
          <w:sz w:val="28"/>
          <w:szCs w:val="28"/>
          <w:lang w:val="zh-TW" w:eastAsia="zh-TW"/>
        </w:rPr>
        <w:t>中医医院建筑宜以多层、多层及高层组合形式为主。</w:t>
      </w:r>
    </w:p>
    <w:p w14:paraId="53A5241E"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门急诊楼、医技楼、住院楼等主要建筑的结构形式，除考虑安全外还应考虑使用的灵活性和改造的可能性。在有条件的地区，可采用装配式建筑。</w:t>
      </w:r>
    </w:p>
    <w:p w14:paraId="01676BEB"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住院楼不宜设置阳台；因功能需要而设置阳台的，应设有相应的防护设施。</w:t>
      </w:r>
    </w:p>
    <w:p w14:paraId="77A3C1C0"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第三十四条 </w:t>
      </w:r>
      <w:r w:rsidRPr="00C317AA">
        <w:rPr>
          <w:rFonts w:ascii="仿宋" w:eastAsia="仿宋" w:hAnsi="仿宋" w:cs="仿宋" w:hint="eastAsia"/>
          <w:color w:val="000000" w:themeColor="text1"/>
          <w:sz w:val="28"/>
          <w:szCs w:val="28"/>
          <w:lang w:val="zh-TW" w:eastAsia="zh-TW"/>
        </w:rPr>
        <w:t>中医医院的各类用房及配套设施应符合国家结构安全的规范规定和抗震设防的标准，应保证建筑结构及非结构系统的安全，合理采用减隔震技术。</w:t>
      </w:r>
    </w:p>
    <w:p w14:paraId="604CE978"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第三十五条 </w:t>
      </w:r>
      <w:r w:rsidRPr="00C317AA">
        <w:rPr>
          <w:rFonts w:ascii="仿宋" w:eastAsia="仿宋" w:hAnsi="仿宋" w:cs="仿宋" w:hint="eastAsia"/>
          <w:color w:val="000000" w:themeColor="text1"/>
          <w:sz w:val="28"/>
          <w:szCs w:val="28"/>
          <w:lang w:val="zh-TW" w:eastAsia="zh-TW"/>
        </w:rPr>
        <w:t>中医医院三层及三层以上的医疗用房应设电梯，且不得少于二台，其中一台应为无障碍电梯。病房楼应单设污物梯。污物梯和供患者使用的电梯应采用病床梯。</w:t>
      </w:r>
    </w:p>
    <w:p w14:paraId="01A59C9B"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第三十六条 </w:t>
      </w:r>
      <w:r w:rsidRPr="00C317AA">
        <w:rPr>
          <w:rFonts w:ascii="仿宋" w:eastAsia="仿宋" w:hAnsi="仿宋" w:cs="仿宋" w:hint="eastAsia"/>
          <w:color w:val="000000" w:themeColor="text1"/>
          <w:sz w:val="28"/>
          <w:szCs w:val="28"/>
          <w:lang w:val="zh-TW" w:eastAsia="zh-TW"/>
        </w:rPr>
        <w:t>中医医院的建设必须严格执行有关的建筑节能、绿色建筑和环境保护要求。</w:t>
      </w:r>
    </w:p>
    <w:p w14:paraId="49758B06"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第三十七条 </w:t>
      </w:r>
      <w:r w:rsidRPr="00C317AA">
        <w:rPr>
          <w:rFonts w:ascii="仿宋" w:eastAsia="仿宋" w:hAnsi="仿宋" w:cs="仿宋" w:hint="eastAsia"/>
          <w:color w:val="000000" w:themeColor="text1"/>
          <w:sz w:val="28"/>
          <w:szCs w:val="28"/>
          <w:lang w:val="zh-TW" w:eastAsia="zh-TW"/>
        </w:rPr>
        <w:t>中医医院的建设应符合国家及当地无障碍设施建设的有关规定。</w:t>
      </w:r>
    </w:p>
    <w:p w14:paraId="3D633F2C"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第三十八条 </w:t>
      </w:r>
      <w:r w:rsidRPr="00C317AA">
        <w:rPr>
          <w:rFonts w:ascii="仿宋" w:eastAsia="仿宋" w:hAnsi="仿宋" w:cs="仿宋" w:hint="eastAsia"/>
          <w:color w:val="000000" w:themeColor="text1"/>
          <w:sz w:val="28"/>
          <w:szCs w:val="28"/>
          <w:lang w:val="zh-TW" w:eastAsia="zh-TW"/>
        </w:rPr>
        <w:t>候诊区等公共空间应充分考虑特殊患者需要，并宜设置无性别卫生间等相关设施。病房、手术室等区域应设置医患交流室、医护人员休息区等。医护人员工作区宜设置医务人员专用卫生间等。</w:t>
      </w:r>
    </w:p>
    <w:p w14:paraId="237B3FB2"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第三十九条 </w:t>
      </w:r>
      <w:r w:rsidRPr="00C317AA">
        <w:rPr>
          <w:rFonts w:ascii="仿宋" w:eastAsia="仿宋" w:hAnsi="仿宋" w:cs="仿宋" w:hint="eastAsia"/>
          <w:color w:val="000000" w:themeColor="text1"/>
          <w:sz w:val="28"/>
          <w:szCs w:val="28"/>
          <w:lang w:val="zh-TW" w:eastAsia="zh-TW"/>
        </w:rPr>
        <w:t>中医医院的室内装修应符合下列规定：</w:t>
      </w:r>
    </w:p>
    <w:p w14:paraId="4A4758CB"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一、应选用耐用、环保、安全、易清洁和具有抗菌性的材料；</w:t>
      </w:r>
    </w:p>
    <w:p w14:paraId="2E264860"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二、有推床（车）通过的门和墙面，应采取防碰撞措施；</w:t>
      </w:r>
    </w:p>
    <w:p w14:paraId="0DB3628B"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三、有患者通行的楼地面应采用防滑材料铺装；</w:t>
      </w:r>
    </w:p>
    <w:p w14:paraId="35D835E7"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四、所有卫生洁具、洗涤池，应采用耐腐蚀、难沾污、易清洁的建筑配件；</w:t>
      </w:r>
    </w:p>
    <w:p w14:paraId="4298BCBA"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五、不应使用易产生粉尘、微粒、纤维性物质的材料；</w:t>
      </w:r>
    </w:p>
    <w:p w14:paraId="788D154A"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lastRenderedPageBreak/>
        <w:t>六、检查、治疗用房应充分考虑使用人群的隐私保护。</w:t>
      </w:r>
    </w:p>
    <w:p w14:paraId="5776C366"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第四十条 </w:t>
      </w:r>
      <w:r w:rsidRPr="00C317AA">
        <w:rPr>
          <w:rFonts w:ascii="仿宋" w:eastAsia="仿宋" w:hAnsi="仿宋" w:cs="仿宋" w:hint="eastAsia"/>
          <w:color w:val="000000" w:themeColor="text1"/>
          <w:sz w:val="28"/>
          <w:szCs w:val="28"/>
          <w:lang w:val="zh-TW" w:eastAsia="zh-TW"/>
        </w:rPr>
        <w:t>中药饮片贮存及质量检测用房和设施，中成药、辅料、半成品和成品等有相应的储存区。以上用房应有防尘、防蚊、防蝇、防虫、防鼠等措施。</w:t>
      </w:r>
    </w:p>
    <w:p w14:paraId="0233024A"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中药制剂用房应设必要的通风、空调、除湿等设施。有条件的应设空气净化设施。室外下水道必须畅通良好，室内下水道应有可靠的液封装置。</w:t>
      </w:r>
    </w:p>
    <w:p w14:paraId="79EB8960"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第四十一条 </w:t>
      </w:r>
      <w:r w:rsidRPr="00C317AA">
        <w:rPr>
          <w:rFonts w:ascii="仿宋" w:eastAsia="仿宋" w:hAnsi="仿宋" w:cs="仿宋" w:hint="eastAsia"/>
          <w:color w:val="000000" w:themeColor="text1"/>
          <w:sz w:val="28"/>
          <w:szCs w:val="28"/>
          <w:lang w:val="zh-TW" w:eastAsia="zh-TW"/>
        </w:rPr>
        <w:t>针灸科、推拿科等科室的中医治疗室，应配置保持室内温度的设施，并注意保护患者隐私。产生刺激性气体或烟雾的中医特色诊疗空间，需设置独立的通风设施。</w:t>
      </w:r>
    </w:p>
    <w:p w14:paraId="5C02266E"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第四十二条 </w:t>
      </w:r>
      <w:r w:rsidRPr="00C317AA">
        <w:rPr>
          <w:rFonts w:ascii="仿宋" w:eastAsia="仿宋" w:hAnsi="仿宋" w:cs="仿宋" w:hint="eastAsia"/>
          <w:color w:val="000000" w:themeColor="text1"/>
          <w:sz w:val="28"/>
          <w:szCs w:val="28"/>
          <w:lang w:val="zh-TW" w:eastAsia="zh-TW"/>
        </w:rPr>
        <w:t>中医医院应根据气候条件和功能定位，按照国家相关规范的规定，采用适宜的采暖、通风和空调系统。有净化要求的区域应符合国家相关规范的规定。</w:t>
      </w:r>
    </w:p>
    <w:p w14:paraId="598932C9"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第四十三条 </w:t>
      </w:r>
      <w:r w:rsidRPr="00C317AA">
        <w:rPr>
          <w:rFonts w:ascii="仿宋" w:eastAsia="仿宋" w:hAnsi="仿宋" w:cs="仿宋" w:hint="eastAsia"/>
          <w:color w:val="000000" w:themeColor="text1"/>
          <w:sz w:val="28"/>
          <w:szCs w:val="28"/>
          <w:lang w:val="zh-TW" w:eastAsia="zh-TW"/>
        </w:rPr>
        <w:t>中医医院的院区管网应合理规划，新建中医医院宜采用综合管廊形式。主要建筑物内，应设置管道井并根据需要设置设备层。设备层及主要管道沟应考虑设备系统及干管维修和通风，并采取防水、防冻裂措施。</w:t>
      </w:r>
    </w:p>
    <w:p w14:paraId="7F6E2747"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第四十四条 </w:t>
      </w:r>
      <w:r w:rsidRPr="00C317AA">
        <w:rPr>
          <w:rFonts w:ascii="仿宋" w:eastAsia="仿宋" w:hAnsi="仿宋" w:cs="仿宋" w:hint="eastAsia"/>
          <w:color w:val="000000" w:themeColor="text1"/>
          <w:sz w:val="28"/>
          <w:szCs w:val="28"/>
          <w:lang w:val="zh-TW" w:eastAsia="zh-TW"/>
        </w:rPr>
        <w:t>中医医院的供配电系统和设施应安全可靠，应采用双重电源供电并配备应急电源，保证不间断供电。</w:t>
      </w:r>
    </w:p>
    <w:p w14:paraId="3FE5BBF7"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第四十五条 </w:t>
      </w:r>
      <w:r w:rsidR="00DB4EDE" w:rsidRPr="00C317AA">
        <w:rPr>
          <w:rFonts w:ascii="仿宋" w:eastAsia="仿宋" w:hAnsi="仿宋" w:cs="仿宋" w:hint="eastAsia"/>
          <w:color w:val="000000" w:themeColor="text1"/>
          <w:sz w:val="28"/>
          <w:szCs w:val="28"/>
          <w:lang w:val="zh-TW" w:eastAsia="zh-TW"/>
        </w:rPr>
        <w:t>中医医院应</w:t>
      </w:r>
      <w:r w:rsidR="00DB4EDE" w:rsidRPr="00C317AA">
        <w:rPr>
          <w:rFonts w:ascii="仿宋" w:eastAsia="仿宋" w:hAnsi="仿宋" w:cs="仿宋" w:hint="eastAsia"/>
          <w:color w:val="000000" w:themeColor="text1"/>
          <w:sz w:val="28"/>
          <w:szCs w:val="28"/>
          <w:lang w:val="zh-TW"/>
        </w:rPr>
        <w:t>基于</w:t>
      </w:r>
      <w:r w:rsidR="00DB4EDE" w:rsidRPr="00C317AA">
        <w:rPr>
          <w:rFonts w:ascii="仿宋" w:eastAsia="仿宋" w:hAnsi="仿宋" w:cs="仿宋" w:hint="eastAsia"/>
          <w:color w:val="000000" w:themeColor="text1"/>
          <w:sz w:val="28"/>
          <w:szCs w:val="28"/>
          <w:lang w:val="zh-TW" w:eastAsia="zh-TW"/>
        </w:rPr>
        <w:t>建设规模</w:t>
      </w:r>
      <w:r w:rsidRPr="00C317AA">
        <w:rPr>
          <w:rFonts w:ascii="仿宋" w:eastAsia="仿宋" w:hAnsi="仿宋" w:cs="仿宋" w:hint="eastAsia"/>
          <w:color w:val="000000" w:themeColor="text1"/>
          <w:sz w:val="28"/>
          <w:szCs w:val="28"/>
          <w:lang w:val="zh-TW" w:eastAsia="zh-TW"/>
        </w:rPr>
        <w:t>、医疗业务和医院管理</w:t>
      </w:r>
      <w:r w:rsidR="00DB4EDE" w:rsidRPr="00C317AA">
        <w:rPr>
          <w:rFonts w:ascii="仿宋" w:eastAsia="仿宋" w:hAnsi="仿宋" w:cs="仿宋" w:hint="eastAsia"/>
          <w:color w:val="000000" w:themeColor="text1"/>
          <w:sz w:val="28"/>
          <w:szCs w:val="28"/>
          <w:lang w:val="zh-TW"/>
        </w:rPr>
        <w:t>情况</w:t>
      </w:r>
      <w:r w:rsidR="00CD1A8E" w:rsidRPr="00C317AA">
        <w:rPr>
          <w:rFonts w:ascii="仿宋" w:eastAsia="仿宋" w:hAnsi="仿宋" w:cs="仿宋" w:hint="eastAsia"/>
          <w:color w:val="000000" w:themeColor="text1"/>
          <w:sz w:val="28"/>
          <w:szCs w:val="28"/>
          <w:lang w:val="zh-TW"/>
        </w:rPr>
        <w:t>，</w:t>
      </w:r>
      <w:r w:rsidR="00DB4EDE" w:rsidRPr="00C317AA">
        <w:rPr>
          <w:rFonts w:ascii="仿宋" w:eastAsia="仿宋" w:hAnsi="仿宋" w:cs="仿宋"/>
          <w:color w:val="000000" w:themeColor="text1"/>
          <w:sz w:val="28"/>
          <w:szCs w:val="28"/>
          <w:lang w:val="zh-TW"/>
        </w:rPr>
        <w:t>超前谋划</w:t>
      </w:r>
      <w:r w:rsidR="00DB4EDE" w:rsidRPr="00C317AA">
        <w:rPr>
          <w:rFonts w:ascii="仿宋" w:eastAsia="仿宋" w:hAnsi="仿宋" w:cs="仿宋" w:hint="eastAsia"/>
          <w:color w:val="000000" w:themeColor="text1"/>
          <w:sz w:val="28"/>
          <w:szCs w:val="28"/>
          <w:lang w:val="zh-TW"/>
        </w:rPr>
        <w:t>，配置</w:t>
      </w:r>
      <w:r w:rsidRPr="00C317AA">
        <w:rPr>
          <w:rFonts w:ascii="仿宋" w:eastAsia="仿宋" w:hAnsi="仿宋" w:cs="仿宋" w:hint="eastAsia"/>
          <w:color w:val="000000" w:themeColor="text1"/>
          <w:sz w:val="28"/>
          <w:szCs w:val="28"/>
          <w:lang w:val="zh-TW" w:eastAsia="zh-TW"/>
        </w:rPr>
        <w:t>智能化、信息化系统。</w:t>
      </w:r>
    </w:p>
    <w:p w14:paraId="6B68BF3B"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第四十六条 </w:t>
      </w:r>
      <w:r w:rsidRPr="00C317AA">
        <w:rPr>
          <w:rFonts w:ascii="仿宋" w:eastAsia="仿宋" w:hAnsi="仿宋" w:cs="仿宋" w:hint="eastAsia"/>
          <w:color w:val="000000" w:themeColor="text1"/>
          <w:sz w:val="28"/>
          <w:szCs w:val="28"/>
          <w:lang w:val="zh-TW" w:eastAsia="zh-TW"/>
        </w:rPr>
        <w:t>中医医院应按具体功能要求设置医用气体供应系统，具体配置应符合国家相关规范的规定。</w:t>
      </w:r>
    </w:p>
    <w:p w14:paraId="2C7D25BC"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第四十七条 </w:t>
      </w:r>
      <w:r w:rsidRPr="00C317AA">
        <w:rPr>
          <w:rFonts w:ascii="仿宋" w:eastAsia="仿宋" w:hAnsi="仿宋" w:cs="仿宋" w:hint="eastAsia"/>
          <w:color w:val="000000" w:themeColor="text1"/>
          <w:sz w:val="28"/>
          <w:szCs w:val="28"/>
          <w:lang w:val="zh-TW" w:eastAsia="zh-TW"/>
        </w:rPr>
        <w:t>中医医院应建设污水、污物处理设施，污水的排放与医疗废物和生活垃圾的分类、归集、存放应遵守国家有关医疗废物管理规定和环境保护的规定。</w:t>
      </w:r>
    </w:p>
    <w:p w14:paraId="581D54F8"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第四十八条 </w:t>
      </w:r>
      <w:r w:rsidRPr="00C317AA">
        <w:rPr>
          <w:rFonts w:ascii="仿宋" w:eastAsia="仿宋" w:hAnsi="仿宋" w:cs="仿宋" w:hint="eastAsia"/>
          <w:color w:val="000000" w:themeColor="text1"/>
          <w:sz w:val="28"/>
          <w:szCs w:val="28"/>
          <w:lang w:val="zh-TW" w:eastAsia="zh-TW"/>
        </w:rPr>
        <w:t>中医医院在室内外应配置完善、清晰、醒目的标识系统。</w:t>
      </w:r>
    </w:p>
    <w:p w14:paraId="7851865B"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sectPr w:rsidR="00EE44B1" w:rsidRPr="00C317AA">
          <w:pgSz w:w="11900" w:h="16840"/>
          <w:pgMar w:top="1701" w:right="1417" w:bottom="1417" w:left="1417" w:header="851" w:footer="992" w:gutter="0"/>
          <w:cols w:space="720"/>
        </w:sectPr>
      </w:pPr>
      <w:r w:rsidRPr="00C317AA">
        <w:rPr>
          <w:rFonts w:ascii="仿宋" w:eastAsia="仿宋" w:hAnsi="仿宋" w:cs="仿宋" w:hint="eastAsia"/>
          <w:b/>
          <w:bCs/>
          <w:color w:val="000000" w:themeColor="text1"/>
          <w:sz w:val="28"/>
          <w:szCs w:val="28"/>
          <w:lang w:val="zh-TW" w:eastAsia="zh-TW"/>
        </w:rPr>
        <w:t xml:space="preserve">第四十九条 </w:t>
      </w:r>
      <w:r w:rsidRPr="00C317AA">
        <w:rPr>
          <w:rFonts w:ascii="仿宋" w:eastAsia="仿宋" w:hAnsi="仿宋" w:cs="仿宋" w:hint="eastAsia"/>
          <w:color w:val="000000" w:themeColor="text1"/>
          <w:sz w:val="28"/>
          <w:szCs w:val="28"/>
          <w:lang w:val="zh-TW" w:eastAsia="zh-TW"/>
        </w:rPr>
        <w:t>中医医院绿化植物配置应避免选用种子飞扬、有异味、</w:t>
      </w:r>
      <w:r w:rsidRPr="00C317AA">
        <w:rPr>
          <w:rFonts w:ascii="仿宋" w:eastAsia="仿宋" w:hAnsi="仿宋" w:cs="仿宋" w:hint="eastAsia"/>
          <w:color w:val="000000" w:themeColor="text1"/>
          <w:sz w:val="28"/>
          <w:szCs w:val="28"/>
          <w:lang w:val="zh-TW" w:eastAsia="zh-TW"/>
        </w:rPr>
        <w:lastRenderedPageBreak/>
        <w:t>有毒、有刺及过敏性植物，不应使用带有尖状突出物的围栏。</w:t>
      </w:r>
    </w:p>
    <w:p w14:paraId="6A9C5036" w14:textId="77777777" w:rsidR="00EE44B1" w:rsidRPr="00C317AA" w:rsidRDefault="00250C2E">
      <w:pPr>
        <w:pStyle w:val="1"/>
        <w:spacing w:before="0" w:after="0" w:line="500" w:lineRule="exact"/>
        <w:jc w:val="center"/>
        <w:rPr>
          <w:rFonts w:ascii="黑体" w:eastAsia="黑体" w:hAnsi="黑体" w:cs="黑体"/>
          <w:sz w:val="28"/>
          <w:szCs w:val="28"/>
          <w:lang w:val="zh-TW" w:eastAsia="zh-TW"/>
        </w:rPr>
      </w:pPr>
      <w:bookmarkStart w:id="15" w:name="_Toc13141_WPSOffice_Level1"/>
      <w:r w:rsidRPr="00C317AA">
        <w:rPr>
          <w:rFonts w:ascii="黑体" w:eastAsia="黑体" w:hAnsi="黑体" w:cs="黑体" w:hint="eastAsia"/>
          <w:sz w:val="28"/>
          <w:szCs w:val="28"/>
          <w:lang w:val="zh-TW" w:eastAsia="zh-TW"/>
        </w:rPr>
        <w:lastRenderedPageBreak/>
        <w:t>第六章 医疗设备</w:t>
      </w:r>
      <w:bookmarkEnd w:id="15"/>
    </w:p>
    <w:p w14:paraId="09BE0AE7"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第五十条 </w:t>
      </w:r>
      <w:r w:rsidRPr="00C317AA">
        <w:rPr>
          <w:rFonts w:ascii="仿宋" w:eastAsia="仿宋" w:hAnsi="仿宋" w:cs="仿宋" w:hint="eastAsia"/>
          <w:color w:val="000000" w:themeColor="text1"/>
          <w:sz w:val="28"/>
          <w:szCs w:val="28"/>
          <w:lang w:val="zh-TW" w:eastAsia="zh-TW"/>
        </w:rPr>
        <w:t>中医医院的设备配置应遵循下列原则：</w:t>
      </w:r>
    </w:p>
    <w:p w14:paraId="5AB4E6E1"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一、一般医疗设备的配置，应按综合医院医疗器械装备标准和医疗机构基本标准的规定执行；</w:t>
      </w:r>
    </w:p>
    <w:p w14:paraId="690A30F5"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二、大型医用设备的配置，应按国家相关规定执行；</w:t>
      </w:r>
    </w:p>
    <w:p w14:paraId="4705246F"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三、中医药专用设备可根据实际情况进行配置；</w:t>
      </w:r>
    </w:p>
    <w:p w14:paraId="2B5392B6" w14:textId="77777777" w:rsidR="00EE44B1" w:rsidRPr="00C317AA" w:rsidRDefault="00250C2E">
      <w:pPr>
        <w:pStyle w:val="10"/>
        <w:spacing w:line="500" w:lineRule="exact"/>
        <w:ind w:firstLineChars="200" w:firstLine="560"/>
        <w:rPr>
          <w:rFonts w:ascii="仿宋" w:eastAsia="仿宋" w:hAnsi="仿宋" w:cs="仿宋"/>
          <w:color w:val="000000" w:themeColor="text1"/>
          <w:sz w:val="28"/>
          <w:szCs w:val="28"/>
          <w:lang w:val="zh-TW" w:eastAsia="zh-TW"/>
        </w:rPr>
      </w:pPr>
      <w:r w:rsidRPr="00C317AA">
        <w:rPr>
          <w:rFonts w:ascii="仿宋" w:eastAsia="仿宋" w:hAnsi="仿宋" w:cs="仿宋" w:hint="eastAsia"/>
          <w:color w:val="000000" w:themeColor="text1"/>
          <w:sz w:val="28"/>
          <w:szCs w:val="28"/>
          <w:lang w:val="zh-TW" w:eastAsia="zh-TW"/>
        </w:rPr>
        <w:t>四、中医特色科室所需特殊诊疗设备，应保证专科专病的需要。</w:t>
      </w:r>
    </w:p>
    <w:p w14:paraId="40302888"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sectPr w:rsidR="00EE44B1" w:rsidRPr="00C317AA">
          <w:pgSz w:w="11900" w:h="16840"/>
          <w:pgMar w:top="1701" w:right="1417" w:bottom="1417" w:left="1417" w:header="851" w:footer="992" w:gutter="0"/>
          <w:cols w:space="720"/>
        </w:sectPr>
      </w:pPr>
      <w:r w:rsidRPr="00C317AA">
        <w:rPr>
          <w:rFonts w:ascii="仿宋" w:eastAsia="仿宋" w:hAnsi="仿宋" w:cs="仿宋" w:hint="eastAsia"/>
          <w:b/>
          <w:bCs/>
          <w:color w:val="000000" w:themeColor="text1"/>
          <w:sz w:val="28"/>
          <w:szCs w:val="28"/>
          <w:lang w:val="zh-TW" w:eastAsia="zh-TW"/>
        </w:rPr>
        <w:t xml:space="preserve">第五十一条 </w:t>
      </w:r>
      <w:r w:rsidRPr="00C317AA">
        <w:rPr>
          <w:rFonts w:ascii="仿宋" w:eastAsia="仿宋" w:hAnsi="仿宋" w:cs="仿宋" w:hint="eastAsia"/>
          <w:color w:val="000000" w:themeColor="text1"/>
          <w:sz w:val="28"/>
          <w:szCs w:val="28"/>
          <w:lang w:val="zh-TW" w:eastAsia="zh-TW"/>
        </w:rPr>
        <w:t>中药饮片炮制加工、制剂设备及质量检验设备应符合国家药监部门的有关规定。</w:t>
      </w:r>
    </w:p>
    <w:p w14:paraId="128FD023" w14:textId="77777777" w:rsidR="00EE44B1" w:rsidRPr="00C317AA" w:rsidRDefault="00250C2E">
      <w:pPr>
        <w:pStyle w:val="1"/>
        <w:spacing w:before="0" w:after="0" w:line="500" w:lineRule="exact"/>
        <w:jc w:val="center"/>
        <w:rPr>
          <w:rFonts w:ascii="黑体" w:eastAsia="黑体" w:hAnsi="黑体" w:cs="黑体"/>
          <w:sz w:val="28"/>
          <w:szCs w:val="28"/>
          <w:lang w:val="zh-TW" w:eastAsia="zh-TW"/>
        </w:rPr>
      </w:pPr>
      <w:bookmarkStart w:id="16" w:name="_Toc26150_WPSOffice_Level1"/>
      <w:r w:rsidRPr="00C317AA">
        <w:rPr>
          <w:rFonts w:ascii="黑体" w:eastAsia="黑体" w:hAnsi="黑体" w:cs="黑体" w:hint="eastAsia"/>
          <w:sz w:val="28"/>
          <w:szCs w:val="28"/>
          <w:lang w:val="zh-TW" w:eastAsia="zh-TW"/>
        </w:rPr>
        <w:lastRenderedPageBreak/>
        <w:t>第七章 相关指标</w:t>
      </w:r>
      <w:bookmarkEnd w:id="16"/>
    </w:p>
    <w:p w14:paraId="32308351" w14:textId="77777777" w:rsidR="00EE44B1" w:rsidRPr="00C317AA" w:rsidRDefault="00250C2E">
      <w:pPr>
        <w:pStyle w:val="10"/>
        <w:spacing w:line="500" w:lineRule="exact"/>
        <w:ind w:firstLineChars="200" w:firstLine="562"/>
        <w:rPr>
          <w:rFonts w:ascii="仿宋" w:eastAsia="仿宋" w:hAnsi="仿宋" w:cs="仿宋"/>
          <w:b/>
          <w:bCs/>
          <w:color w:val="000000" w:themeColor="text1"/>
          <w:sz w:val="28"/>
          <w:szCs w:val="28"/>
          <w:lang w:val="zh-TW" w:eastAsia="zh-TW"/>
        </w:rPr>
      </w:pPr>
      <w:r w:rsidRPr="00C317AA">
        <w:rPr>
          <w:rFonts w:ascii="仿宋" w:eastAsia="仿宋" w:hAnsi="仿宋" w:cs="仿宋" w:hint="eastAsia"/>
          <w:b/>
          <w:bCs/>
          <w:color w:val="000000" w:themeColor="text1"/>
          <w:sz w:val="28"/>
          <w:szCs w:val="28"/>
          <w:lang w:val="zh-TW" w:eastAsia="zh-TW"/>
        </w:rPr>
        <w:t xml:space="preserve">第五十二条 </w:t>
      </w:r>
      <w:r w:rsidRPr="00C317AA">
        <w:rPr>
          <w:rFonts w:ascii="仿宋" w:eastAsia="仿宋" w:hAnsi="仿宋" w:cs="仿宋" w:hint="eastAsia"/>
          <w:color w:val="000000" w:themeColor="text1"/>
          <w:sz w:val="28"/>
          <w:szCs w:val="28"/>
          <w:lang w:val="zh-TW" w:eastAsia="zh-TW"/>
        </w:rPr>
        <w:t>中医医院的投资估算，应按国家现行有关规定进行编制。</w:t>
      </w:r>
    </w:p>
    <w:p w14:paraId="0A2A8189" w14:textId="77777777" w:rsidR="00EE44B1" w:rsidRPr="00C317AA" w:rsidRDefault="00250C2E">
      <w:pPr>
        <w:pStyle w:val="10"/>
        <w:spacing w:line="500" w:lineRule="exact"/>
        <w:ind w:firstLineChars="200" w:firstLine="562"/>
        <w:rPr>
          <w:rFonts w:ascii="仿宋" w:eastAsia="仿宋" w:hAnsi="仿宋" w:cs="仿宋"/>
          <w:color w:val="000000" w:themeColor="text1"/>
          <w:sz w:val="28"/>
          <w:szCs w:val="28"/>
          <w:lang w:val="zh-TW" w:eastAsia="zh-TW"/>
        </w:rPr>
        <w:sectPr w:rsidR="00EE44B1" w:rsidRPr="00C317AA">
          <w:pgSz w:w="11900" w:h="16840"/>
          <w:pgMar w:top="1701" w:right="1417" w:bottom="1417" w:left="1417" w:header="851" w:footer="992" w:gutter="0"/>
          <w:cols w:space="720"/>
        </w:sectPr>
      </w:pPr>
      <w:r w:rsidRPr="00C317AA">
        <w:rPr>
          <w:rFonts w:ascii="仿宋" w:eastAsia="仿宋" w:hAnsi="仿宋" w:cs="仿宋" w:hint="eastAsia"/>
          <w:b/>
          <w:bCs/>
          <w:color w:val="000000" w:themeColor="text1"/>
          <w:sz w:val="28"/>
          <w:szCs w:val="28"/>
          <w:lang w:val="zh-TW" w:eastAsia="zh-TW"/>
        </w:rPr>
        <w:t xml:space="preserve">第五十三条 </w:t>
      </w:r>
      <w:r w:rsidRPr="00C317AA">
        <w:rPr>
          <w:rFonts w:ascii="仿宋" w:eastAsia="仿宋" w:hAnsi="仿宋" w:cs="仿宋" w:hint="eastAsia"/>
          <w:color w:val="000000" w:themeColor="text1"/>
          <w:sz w:val="28"/>
          <w:szCs w:val="28"/>
          <w:lang w:val="zh-TW" w:eastAsia="zh-TW"/>
        </w:rPr>
        <w:t>中医医院的经济评价与后评估，应按国家现行的建设项目经济评价与后评估的方法与参数的规定执行。</w:t>
      </w:r>
    </w:p>
    <w:p w14:paraId="1BB826B5" w14:textId="77777777" w:rsidR="00EE44B1" w:rsidRPr="00C317AA" w:rsidRDefault="00250C2E">
      <w:pPr>
        <w:pStyle w:val="1"/>
        <w:adjustRightInd w:val="0"/>
        <w:snapToGrid w:val="0"/>
        <w:spacing w:before="0" w:after="0" w:line="500" w:lineRule="exact"/>
        <w:jc w:val="left"/>
        <w:rPr>
          <w:rFonts w:ascii="黑体" w:eastAsia="黑体" w:hAnsi="黑体" w:cs="宋体"/>
          <w:bCs/>
          <w:kern w:val="0"/>
          <w:sz w:val="28"/>
          <w:szCs w:val="28"/>
          <w:lang w:val="zh-TW"/>
        </w:rPr>
      </w:pPr>
      <w:bookmarkStart w:id="17" w:name="_Toc27028_WPSOffice_Level1"/>
      <w:r w:rsidRPr="00C317AA">
        <w:rPr>
          <w:rFonts w:ascii="黑体" w:eastAsia="黑体" w:hAnsi="黑体" w:cs="宋体" w:hint="eastAsia"/>
          <w:bCs/>
          <w:kern w:val="0"/>
          <w:sz w:val="28"/>
          <w:szCs w:val="28"/>
          <w:lang w:val="zh-TW"/>
        </w:rPr>
        <w:lastRenderedPageBreak/>
        <w:t>附录</w:t>
      </w:r>
    </w:p>
    <w:p w14:paraId="02B1C19A" w14:textId="77777777" w:rsidR="00EE44B1" w:rsidRPr="00C317AA" w:rsidRDefault="00250C2E">
      <w:pPr>
        <w:pStyle w:val="1"/>
        <w:adjustRightInd w:val="0"/>
        <w:snapToGrid w:val="0"/>
        <w:spacing w:before="0" w:after="0" w:line="500" w:lineRule="exact"/>
        <w:jc w:val="center"/>
        <w:rPr>
          <w:rStyle w:val="30"/>
          <w:rFonts w:ascii="Times New Roman" w:eastAsia="黑体" w:hAnsi="Times New Roman" w:cs="Times New Roman"/>
          <w:b/>
          <w:kern w:val="2"/>
          <w:sz w:val="28"/>
          <w:szCs w:val="28"/>
          <w:lang w:val="zh-TW" w:eastAsia="zh-TW"/>
        </w:rPr>
      </w:pPr>
      <w:r w:rsidRPr="00C317AA">
        <w:rPr>
          <w:rStyle w:val="30"/>
          <w:rFonts w:ascii="Times New Roman" w:eastAsia="黑体" w:hAnsi="Times New Roman" w:cs="Times New Roman" w:hint="eastAsia"/>
          <w:b/>
          <w:kern w:val="2"/>
          <w:sz w:val="28"/>
          <w:szCs w:val="28"/>
          <w:lang w:val="zh-TW"/>
        </w:rPr>
        <w:t>中</w:t>
      </w:r>
      <w:r w:rsidRPr="00C317AA">
        <w:rPr>
          <w:rStyle w:val="30"/>
          <w:rFonts w:ascii="Times New Roman" w:eastAsia="黑体" w:hAnsi="Times New Roman" w:cs="Times New Roman" w:hint="eastAsia"/>
          <w:b/>
          <w:kern w:val="2"/>
          <w:sz w:val="28"/>
          <w:szCs w:val="28"/>
          <w:lang w:val="zh-TW" w:eastAsia="zh-TW"/>
        </w:rPr>
        <w:t>医医院基本用房及单项用房构成表</w:t>
      </w:r>
      <w:bookmarkEnd w:id="17"/>
    </w:p>
    <w:tbl>
      <w:tblPr>
        <w:tblStyle w:val="aa"/>
        <w:tblW w:w="8290" w:type="dxa"/>
        <w:jc w:val="center"/>
        <w:tblLayout w:type="fixed"/>
        <w:tblCellMar>
          <w:top w:w="57" w:type="dxa"/>
          <w:left w:w="57" w:type="dxa"/>
          <w:bottom w:w="57" w:type="dxa"/>
          <w:right w:w="57" w:type="dxa"/>
        </w:tblCellMar>
        <w:tblLook w:val="04A0" w:firstRow="1" w:lastRow="0" w:firstColumn="1" w:lastColumn="0" w:noHBand="0" w:noVBand="1"/>
      </w:tblPr>
      <w:tblGrid>
        <w:gridCol w:w="1129"/>
        <w:gridCol w:w="2127"/>
        <w:gridCol w:w="5034"/>
      </w:tblGrid>
      <w:tr w:rsidR="00EE44B1" w:rsidRPr="00C317AA" w14:paraId="4AF59492" w14:textId="77777777">
        <w:trPr>
          <w:trHeight w:val="20"/>
          <w:jc w:val="center"/>
        </w:trPr>
        <w:tc>
          <w:tcPr>
            <w:tcW w:w="1129" w:type="dxa"/>
            <w:tcMar>
              <w:left w:w="0" w:type="dxa"/>
              <w:right w:w="0" w:type="dxa"/>
            </w:tcMar>
            <w:vAlign w:val="center"/>
          </w:tcPr>
          <w:p w14:paraId="785CEE3C" w14:textId="77777777" w:rsidR="00EE44B1" w:rsidRPr="00C317AA" w:rsidRDefault="00250C2E">
            <w:pPr>
              <w:tabs>
                <w:tab w:val="left" w:pos="0"/>
              </w:tabs>
              <w:jc w:val="center"/>
              <w:rPr>
                <w:rFonts w:ascii="宋体" w:eastAsia="宋体" w:hAnsi="宋体" w:cs="宋体"/>
                <w:b/>
                <w:bCs/>
                <w:sz w:val="18"/>
                <w:szCs w:val="18"/>
              </w:rPr>
            </w:pPr>
            <w:r w:rsidRPr="00C317AA">
              <w:rPr>
                <w:rFonts w:ascii="宋体" w:eastAsia="宋体" w:hAnsi="宋体" w:cs="宋体" w:hint="eastAsia"/>
                <w:b/>
                <w:bCs/>
                <w:sz w:val="18"/>
                <w:szCs w:val="18"/>
              </w:rPr>
              <w:t>类别</w:t>
            </w:r>
          </w:p>
        </w:tc>
        <w:tc>
          <w:tcPr>
            <w:tcW w:w="2127" w:type="dxa"/>
            <w:noWrap/>
            <w:tcMar>
              <w:left w:w="0" w:type="dxa"/>
              <w:right w:w="0" w:type="dxa"/>
            </w:tcMar>
            <w:vAlign w:val="center"/>
          </w:tcPr>
          <w:p w14:paraId="202C63F8" w14:textId="77777777" w:rsidR="00EE44B1" w:rsidRPr="00C317AA" w:rsidRDefault="00250C2E">
            <w:pPr>
              <w:tabs>
                <w:tab w:val="left" w:pos="0"/>
              </w:tabs>
              <w:jc w:val="center"/>
              <w:rPr>
                <w:rFonts w:ascii="宋体" w:eastAsia="宋体" w:hAnsi="宋体" w:cs="宋体"/>
                <w:b/>
                <w:bCs/>
                <w:sz w:val="18"/>
                <w:szCs w:val="18"/>
              </w:rPr>
            </w:pPr>
            <w:r w:rsidRPr="00C317AA">
              <w:rPr>
                <w:rFonts w:ascii="宋体" w:eastAsia="宋体" w:hAnsi="宋体" w:cs="宋体" w:hint="eastAsia"/>
                <w:b/>
                <w:bCs/>
                <w:sz w:val="18"/>
                <w:szCs w:val="18"/>
              </w:rPr>
              <w:t>部门</w:t>
            </w:r>
          </w:p>
        </w:tc>
        <w:tc>
          <w:tcPr>
            <w:tcW w:w="5034" w:type="dxa"/>
            <w:tcMar>
              <w:left w:w="0" w:type="dxa"/>
              <w:right w:w="0" w:type="dxa"/>
            </w:tcMar>
            <w:vAlign w:val="center"/>
          </w:tcPr>
          <w:p w14:paraId="6203E859" w14:textId="77777777" w:rsidR="00EE44B1" w:rsidRPr="00C317AA" w:rsidRDefault="00250C2E">
            <w:pPr>
              <w:tabs>
                <w:tab w:val="left" w:pos="0"/>
              </w:tabs>
              <w:jc w:val="center"/>
              <w:rPr>
                <w:rFonts w:ascii="宋体" w:eastAsia="宋体" w:hAnsi="宋体" w:cs="宋体"/>
                <w:b/>
                <w:bCs/>
                <w:sz w:val="18"/>
                <w:szCs w:val="18"/>
              </w:rPr>
            </w:pPr>
            <w:r w:rsidRPr="00C317AA">
              <w:rPr>
                <w:rFonts w:ascii="宋体" w:eastAsia="宋体" w:hAnsi="宋体" w:cs="宋体" w:hint="eastAsia"/>
                <w:b/>
                <w:bCs/>
                <w:sz w:val="18"/>
                <w:szCs w:val="18"/>
              </w:rPr>
              <w:t>用房组成</w:t>
            </w:r>
          </w:p>
        </w:tc>
      </w:tr>
      <w:tr w:rsidR="00EE44B1" w:rsidRPr="00C317AA" w14:paraId="21B3F779" w14:textId="77777777">
        <w:trPr>
          <w:trHeight w:val="20"/>
          <w:jc w:val="center"/>
        </w:trPr>
        <w:tc>
          <w:tcPr>
            <w:tcW w:w="1129" w:type="dxa"/>
            <w:vMerge w:val="restart"/>
            <w:tcMar>
              <w:left w:w="0" w:type="dxa"/>
              <w:right w:w="0" w:type="dxa"/>
            </w:tcMar>
            <w:vAlign w:val="center"/>
          </w:tcPr>
          <w:p w14:paraId="4A5170A4"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八项基本用房</w:t>
            </w:r>
          </w:p>
        </w:tc>
        <w:tc>
          <w:tcPr>
            <w:tcW w:w="2127" w:type="dxa"/>
            <w:noWrap/>
            <w:tcMar>
              <w:left w:w="0" w:type="dxa"/>
              <w:right w:w="0" w:type="dxa"/>
            </w:tcMar>
            <w:vAlign w:val="center"/>
          </w:tcPr>
          <w:p w14:paraId="315B27FC"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急诊部</w:t>
            </w:r>
          </w:p>
        </w:tc>
        <w:tc>
          <w:tcPr>
            <w:tcW w:w="5034" w:type="dxa"/>
            <w:tcMar>
              <w:left w:w="0" w:type="dxa"/>
              <w:right w:w="0" w:type="dxa"/>
            </w:tcMar>
            <w:vAlign w:val="center"/>
          </w:tcPr>
          <w:p w14:paraId="1119B150" w14:textId="77777777" w:rsidR="00EE44B1" w:rsidRPr="00C317AA" w:rsidRDefault="00D56AF9">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预检分诊、</w:t>
            </w:r>
            <w:r w:rsidR="00250C2E" w:rsidRPr="00C317AA">
              <w:rPr>
                <w:rFonts w:ascii="宋体" w:eastAsia="宋体" w:hAnsi="宋体" w:cs="宋体" w:hint="eastAsia"/>
                <w:sz w:val="18"/>
                <w:szCs w:val="18"/>
              </w:rPr>
              <w:t>内科、外科、妇（产）科、儿科、骨科、中医治疗室、留观室、抢救室、EICU、输液室、治疗室、医护休息室、办公室、护士站、收费室、挂号室、药房、化验室、放射室、B超室、心电室等。</w:t>
            </w:r>
          </w:p>
        </w:tc>
      </w:tr>
      <w:tr w:rsidR="00EE44B1" w:rsidRPr="00C317AA" w14:paraId="5CA4AD79" w14:textId="77777777">
        <w:trPr>
          <w:trHeight w:val="20"/>
          <w:jc w:val="center"/>
        </w:trPr>
        <w:tc>
          <w:tcPr>
            <w:tcW w:w="1129" w:type="dxa"/>
            <w:vMerge/>
            <w:tcMar>
              <w:left w:w="0" w:type="dxa"/>
              <w:right w:w="0" w:type="dxa"/>
            </w:tcMar>
            <w:vAlign w:val="center"/>
          </w:tcPr>
          <w:p w14:paraId="10299349" w14:textId="77777777" w:rsidR="00EE44B1" w:rsidRPr="00C317AA" w:rsidRDefault="00EE44B1">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2603FF15"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门诊部</w:t>
            </w:r>
          </w:p>
        </w:tc>
        <w:tc>
          <w:tcPr>
            <w:tcW w:w="5034" w:type="dxa"/>
            <w:tcMar>
              <w:left w:w="0" w:type="dxa"/>
              <w:right w:w="0" w:type="dxa"/>
            </w:tcMar>
            <w:vAlign w:val="center"/>
          </w:tcPr>
          <w:p w14:paraId="025D9EE0" w14:textId="77777777" w:rsidR="00EE44B1" w:rsidRPr="00C317AA" w:rsidRDefault="00D56AF9">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预检分诊、</w:t>
            </w:r>
            <w:r w:rsidR="00250C2E" w:rsidRPr="00C317AA">
              <w:rPr>
                <w:rFonts w:ascii="宋体" w:eastAsia="宋体" w:hAnsi="宋体" w:cs="宋体" w:hint="eastAsia"/>
                <w:sz w:val="18"/>
                <w:szCs w:val="18"/>
              </w:rPr>
              <w:t>内科诊室、外科诊室、妇（产）科诊室、儿科诊室、皮肤诊室、眼科诊室、耳鼻咽</w:t>
            </w:r>
            <w:proofErr w:type="gramStart"/>
            <w:r w:rsidR="00250C2E" w:rsidRPr="00C317AA">
              <w:rPr>
                <w:rFonts w:ascii="宋体" w:eastAsia="宋体" w:hAnsi="宋体" w:cs="宋体" w:hint="eastAsia"/>
                <w:sz w:val="18"/>
                <w:szCs w:val="18"/>
              </w:rPr>
              <w:t>喉</w:t>
            </w:r>
            <w:proofErr w:type="gramEnd"/>
            <w:r w:rsidR="00250C2E" w:rsidRPr="00C317AA">
              <w:rPr>
                <w:rFonts w:ascii="宋体" w:eastAsia="宋体" w:hAnsi="宋体" w:cs="宋体" w:hint="eastAsia"/>
                <w:sz w:val="18"/>
                <w:szCs w:val="18"/>
              </w:rPr>
              <w:t>诊室、</w:t>
            </w:r>
            <w:r w:rsidR="00534A3A" w:rsidRPr="00C317AA">
              <w:rPr>
                <w:rFonts w:ascii="宋体" w:eastAsia="宋体" w:hAnsi="宋体" w:cs="宋体" w:hint="eastAsia"/>
                <w:sz w:val="18"/>
                <w:szCs w:val="18"/>
              </w:rPr>
              <w:t>呼吸科诊室、</w:t>
            </w:r>
            <w:r w:rsidR="00250C2E" w:rsidRPr="00C317AA">
              <w:rPr>
                <w:rFonts w:ascii="宋体" w:eastAsia="宋体" w:hAnsi="宋体" w:cs="宋体" w:hint="eastAsia"/>
                <w:sz w:val="18"/>
                <w:szCs w:val="18"/>
              </w:rPr>
              <w:t>口腔诊室、肿瘤诊室、骨伤科诊室、肛肠诊室、老年病诊室、康复诊室、门诊治疗室、中心输液室、中医换药室、透析科、体检中心、感染性疾病科（诊室、留观、挂号、收费、化验、放射、药房）。</w:t>
            </w:r>
          </w:p>
        </w:tc>
      </w:tr>
      <w:tr w:rsidR="00EE44B1" w:rsidRPr="00C317AA" w14:paraId="622FEF2C" w14:textId="77777777">
        <w:trPr>
          <w:trHeight w:val="20"/>
          <w:jc w:val="center"/>
        </w:trPr>
        <w:tc>
          <w:tcPr>
            <w:tcW w:w="1129" w:type="dxa"/>
            <w:vMerge/>
            <w:tcMar>
              <w:left w:w="0" w:type="dxa"/>
              <w:right w:w="0" w:type="dxa"/>
            </w:tcMar>
            <w:vAlign w:val="center"/>
          </w:tcPr>
          <w:p w14:paraId="349FDA58" w14:textId="77777777" w:rsidR="00EE44B1" w:rsidRPr="00C317AA" w:rsidRDefault="00EE44B1">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73883536"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住院部</w:t>
            </w:r>
          </w:p>
        </w:tc>
        <w:tc>
          <w:tcPr>
            <w:tcW w:w="5034" w:type="dxa"/>
            <w:tcMar>
              <w:left w:w="0" w:type="dxa"/>
              <w:right w:w="0" w:type="dxa"/>
            </w:tcMar>
            <w:vAlign w:val="center"/>
          </w:tcPr>
          <w:p w14:paraId="4B6E5140" w14:textId="77777777" w:rsidR="00EE44B1" w:rsidRPr="00C317AA" w:rsidRDefault="00250C2E">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住院病房、产房、重症监护</w:t>
            </w:r>
            <w:r w:rsidR="00534A3A" w:rsidRPr="00C317AA">
              <w:rPr>
                <w:rFonts w:ascii="宋体" w:eastAsia="宋体" w:hAnsi="宋体" w:cs="宋体" w:hint="eastAsia"/>
                <w:sz w:val="18"/>
                <w:szCs w:val="18"/>
              </w:rPr>
              <w:t>、</w:t>
            </w:r>
            <w:r w:rsidR="00534A3A" w:rsidRPr="00C317AA">
              <w:rPr>
                <w:rFonts w:ascii="宋体" w:eastAsia="宋体" w:hAnsi="宋体" w:cs="宋体"/>
                <w:sz w:val="18"/>
                <w:szCs w:val="18"/>
              </w:rPr>
              <w:t>病案室</w:t>
            </w:r>
            <w:r w:rsidRPr="00C317AA">
              <w:rPr>
                <w:rFonts w:ascii="宋体" w:eastAsia="宋体" w:hAnsi="宋体" w:cs="宋体" w:hint="eastAsia"/>
                <w:sz w:val="18"/>
                <w:szCs w:val="18"/>
              </w:rPr>
              <w:t>等。</w:t>
            </w:r>
          </w:p>
        </w:tc>
      </w:tr>
      <w:tr w:rsidR="00EE44B1" w:rsidRPr="00C317AA" w14:paraId="6963B09B" w14:textId="77777777">
        <w:trPr>
          <w:trHeight w:val="20"/>
          <w:jc w:val="center"/>
        </w:trPr>
        <w:tc>
          <w:tcPr>
            <w:tcW w:w="1129" w:type="dxa"/>
            <w:vMerge/>
            <w:tcMar>
              <w:left w:w="0" w:type="dxa"/>
              <w:right w:w="0" w:type="dxa"/>
            </w:tcMar>
            <w:vAlign w:val="center"/>
          </w:tcPr>
          <w:p w14:paraId="63F74C8A" w14:textId="77777777" w:rsidR="00EE44B1" w:rsidRPr="00C317AA" w:rsidRDefault="00EE44B1">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21403701"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医技科室</w:t>
            </w:r>
          </w:p>
        </w:tc>
        <w:tc>
          <w:tcPr>
            <w:tcW w:w="5034" w:type="dxa"/>
            <w:tcMar>
              <w:left w:w="0" w:type="dxa"/>
              <w:right w:w="0" w:type="dxa"/>
            </w:tcMar>
            <w:vAlign w:val="center"/>
          </w:tcPr>
          <w:p w14:paraId="378AF848" w14:textId="77777777" w:rsidR="00EE44B1" w:rsidRPr="00C317AA" w:rsidRDefault="00250C2E">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检验科、血库、放射科、功能检查室、B超、内窥镜室、手术室、病理科、供应室、营养部(含营养食堂)、医疗设备科、核医学科、介入室、核磁共振等。</w:t>
            </w:r>
          </w:p>
        </w:tc>
      </w:tr>
      <w:tr w:rsidR="00EE44B1" w:rsidRPr="00C317AA" w14:paraId="434482CB" w14:textId="77777777">
        <w:trPr>
          <w:trHeight w:val="20"/>
          <w:jc w:val="center"/>
        </w:trPr>
        <w:tc>
          <w:tcPr>
            <w:tcW w:w="1129" w:type="dxa"/>
            <w:vMerge/>
            <w:tcMar>
              <w:left w:w="0" w:type="dxa"/>
              <w:right w:w="0" w:type="dxa"/>
            </w:tcMar>
            <w:vAlign w:val="center"/>
          </w:tcPr>
          <w:p w14:paraId="307B0AF8" w14:textId="77777777" w:rsidR="00EE44B1" w:rsidRPr="00C317AA" w:rsidRDefault="00EE44B1">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7B608BB4"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药剂科室</w:t>
            </w:r>
          </w:p>
        </w:tc>
        <w:tc>
          <w:tcPr>
            <w:tcW w:w="5034" w:type="dxa"/>
            <w:tcMar>
              <w:left w:w="0" w:type="dxa"/>
              <w:right w:w="0" w:type="dxa"/>
            </w:tcMar>
            <w:vAlign w:val="center"/>
          </w:tcPr>
          <w:p w14:paraId="41DC80C3" w14:textId="77777777" w:rsidR="00EE44B1" w:rsidRPr="00C317AA" w:rsidRDefault="00250C2E">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中药饮片库房、西药库房、中药调剂室、西药调剂室、</w:t>
            </w:r>
            <w:proofErr w:type="gramStart"/>
            <w:r w:rsidRPr="00C317AA">
              <w:rPr>
                <w:rFonts w:ascii="宋体" w:eastAsia="宋体" w:hAnsi="宋体" w:cs="宋体" w:hint="eastAsia"/>
                <w:sz w:val="18"/>
                <w:szCs w:val="18"/>
              </w:rPr>
              <w:t>临方炮制</w:t>
            </w:r>
            <w:proofErr w:type="gramEnd"/>
            <w:r w:rsidRPr="00C317AA">
              <w:rPr>
                <w:rFonts w:ascii="宋体" w:eastAsia="宋体" w:hAnsi="宋体" w:cs="宋体" w:hint="eastAsia"/>
                <w:sz w:val="18"/>
                <w:szCs w:val="18"/>
              </w:rPr>
              <w:t>室、中成药库房、中成药调剂室、周转库、门诊药房、住院药房、中药煎药室、院内调剂室、办公室、休息室等。</w:t>
            </w:r>
          </w:p>
        </w:tc>
      </w:tr>
      <w:tr w:rsidR="00EE44B1" w:rsidRPr="00C317AA" w14:paraId="21E1B687" w14:textId="77777777">
        <w:trPr>
          <w:trHeight w:val="20"/>
          <w:jc w:val="center"/>
        </w:trPr>
        <w:tc>
          <w:tcPr>
            <w:tcW w:w="1129" w:type="dxa"/>
            <w:vMerge/>
            <w:tcMar>
              <w:left w:w="0" w:type="dxa"/>
              <w:right w:w="0" w:type="dxa"/>
            </w:tcMar>
            <w:vAlign w:val="center"/>
          </w:tcPr>
          <w:p w14:paraId="365A8A4D" w14:textId="77777777" w:rsidR="00EE44B1" w:rsidRPr="00C317AA" w:rsidRDefault="00EE44B1">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4A787CAC"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保障系统</w:t>
            </w:r>
          </w:p>
        </w:tc>
        <w:tc>
          <w:tcPr>
            <w:tcW w:w="5034" w:type="dxa"/>
            <w:tcMar>
              <w:left w:w="0" w:type="dxa"/>
              <w:right w:w="0" w:type="dxa"/>
            </w:tcMar>
            <w:vAlign w:val="center"/>
          </w:tcPr>
          <w:p w14:paraId="0B539E04" w14:textId="77777777" w:rsidR="00EE44B1" w:rsidRPr="00C317AA" w:rsidRDefault="00250C2E">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锅炉房、配电室、太平间、洗衣房、总务库房、通讯机房、设备机房、传达室、室外厕所、总务修理、污水处理房、垃圾处置房、汽车库、自行车库等。</w:t>
            </w:r>
          </w:p>
        </w:tc>
      </w:tr>
      <w:tr w:rsidR="00EE44B1" w:rsidRPr="00C317AA" w14:paraId="7B806695" w14:textId="77777777">
        <w:trPr>
          <w:trHeight w:val="20"/>
          <w:jc w:val="center"/>
        </w:trPr>
        <w:tc>
          <w:tcPr>
            <w:tcW w:w="1129" w:type="dxa"/>
            <w:vMerge/>
            <w:tcMar>
              <w:left w:w="0" w:type="dxa"/>
              <w:right w:w="0" w:type="dxa"/>
            </w:tcMar>
            <w:vAlign w:val="center"/>
          </w:tcPr>
          <w:p w14:paraId="6B241FEC" w14:textId="77777777" w:rsidR="00EE44B1" w:rsidRPr="00C317AA" w:rsidRDefault="00EE44B1">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63E99A7E"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行政管理</w:t>
            </w:r>
          </w:p>
        </w:tc>
        <w:tc>
          <w:tcPr>
            <w:tcW w:w="5034" w:type="dxa"/>
            <w:tcMar>
              <w:left w:w="0" w:type="dxa"/>
              <w:right w:w="0" w:type="dxa"/>
            </w:tcMar>
            <w:vAlign w:val="center"/>
          </w:tcPr>
          <w:p w14:paraId="13D8B40F" w14:textId="77777777" w:rsidR="00EE44B1" w:rsidRPr="00C317AA" w:rsidRDefault="00250C2E" w:rsidP="00D56AF9">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办公室、计算机房、图书室等。</w:t>
            </w:r>
          </w:p>
        </w:tc>
      </w:tr>
      <w:tr w:rsidR="00EE44B1" w:rsidRPr="00C317AA" w14:paraId="7ACADF32" w14:textId="77777777">
        <w:trPr>
          <w:trHeight w:val="20"/>
          <w:jc w:val="center"/>
        </w:trPr>
        <w:tc>
          <w:tcPr>
            <w:tcW w:w="1129" w:type="dxa"/>
            <w:vMerge/>
            <w:tcMar>
              <w:left w:w="0" w:type="dxa"/>
              <w:right w:w="0" w:type="dxa"/>
            </w:tcMar>
            <w:vAlign w:val="center"/>
          </w:tcPr>
          <w:p w14:paraId="07EC58BF" w14:textId="77777777" w:rsidR="00EE44B1" w:rsidRPr="00C317AA" w:rsidRDefault="00EE44B1">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1115392F" w14:textId="77777777" w:rsidR="00EE44B1" w:rsidRPr="00C317AA" w:rsidRDefault="00250C2E">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院内生活</w:t>
            </w:r>
          </w:p>
        </w:tc>
        <w:tc>
          <w:tcPr>
            <w:tcW w:w="5034" w:type="dxa"/>
            <w:tcMar>
              <w:left w:w="0" w:type="dxa"/>
              <w:right w:w="0" w:type="dxa"/>
            </w:tcMar>
            <w:vAlign w:val="center"/>
          </w:tcPr>
          <w:p w14:paraId="763F707A" w14:textId="77777777" w:rsidR="00EE44B1" w:rsidRPr="00C317AA" w:rsidRDefault="00250C2E">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职工食堂、浴室、单身宿舍、小卖部等。</w:t>
            </w:r>
          </w:p>
        </w:tc>
      </w:tr>
      <w:tr w:rsidR="000120CD" w:rsidRPr="00C317AA" w14:paraId="7DC34241" w14:textId="77777777">
        <w:trPr>
          <w:trHeight w:val="20"/>
          <w:jc w:val="center"/>
        </w:trPr>
        <w:tc>
          <w:tcPr>
            <w:tcW w:w="1129" w:type="dxa"/>
            <w:vMerge w:val="restart"/>
            <w:tcMar>
              <w:left w:w="0" w:type="dxa"/>
              <w:right w:w="0" w:type="dxa"/>
            </w:tcMar>
            <w:vAlign w:val="center"/>
          </w:tcPr>
          <w:p w14:paraId="53E16A23" w14:textId="77777777" w:rsidR="000120CD" w:rsidRPr="00C317AA" w:rsidRDefault="000120CD">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单列项</w:t>
            </w:r>
          </w:p>
          <w:p w14:paraId="09B1ACFD" w14:textId="77777777" w:rsidR="000120CD" w:rsidRPr="00C317AA" w:rsidRDefault="000120CD">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用房</w:t>
            </w:r>
          </w:p>
        </w:tc>
        <w:tc>
          <w:tcPr>
            <w:tcW w:w="2127" w:type="dxa"/>
            <w:tcMar>
              <w:left w:w="0" w:type="dxa"/>
              <w:right w:w="0" w:type="dxa"/>
            </w:tcMar>
            <w:vAlign w:val="center"/>
          </w:tcPr>
          <w:p w14:paraId="00462B73" w14:textId="77777777" w:rsidR="000120CD" w:rsidRPr="00C317AA" w:rsidRDefault="000120CD">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中药制剂室</w:t>
            </w:r>
          </w:p>
        </w:tc>
        <w:tc>
          <w:tcPr>
            <w:tcW w:w="5034" w:type="dxa"/>
            <w:tcMar>
              <w:left w:w="0" w:type="dxa"/>
              <w:right w:w="0" w:type="dxa"/>
            </w:tcMar>
            <w:vAlign w:val="center"/>
          </w:tcPr>
          <w:p w14:paraId="1EFD7D79" w14:textId="77777777" w:rsidR="000120CD" w:rsidRPr="00C317AA" w:rsidRDefault="000120CD">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提取浓缩车间、化验室、包装、清洗、粉碎室、制膏、摊膏、干燥、制丸、炼药、炼蜜、制粒、饮片库、炮制、炒制、煮制、蒸制、半成品暂存、成品库、原料库、综合库、辅料室、备料间、</w:t>
            </w:r>
            <w:proofErr w:type="gramStart"/>
            <w:r w:rsidRPr="00C317AA">
              <w:rPr>
                <w:rFonts w:ascii="宋体" w:eastAsia="宋体" w:hAnsi="宋体" w:cs="宋体" w:hint="eastAsia"/>
                <w:sz w:val="18"/>
                <w:szCs w:val="18"/>
              </w:rPr>
              <w:t>模具室</w:t>
            </w:r>
            <w:proofErr w:type="gramEnd"/>
            <w:r w:rsidRPr="00C317AA">
              <w:rPr>
                <w:rFonts w:ascii="宋体" w:eastAsia="宋体" w:hAnsi="宋体" w:cs="宋体" w:hint="eastAsia"/>
                <w:sz w:val="18"/>
                <w:szCs w:val="18"/>
              </w:rPr>
              <w:t>及其他辅助用房等。</w:t>
            </w:r>
          </w:p>
        </w:tc>
      </w:tr>
      <w:tr w:rsidR="000120CD" w:rsidRPr="00C317AA" w14:paraId="01C668F7" w14:textId="77777777">
        <w:trPr>
          <w:trHeight w:val="20"/>
          <w:jc w:val="center"/>
        </w:trPr>
        <w:tc>
          <w:tcPr>
            <w:tcW w:w="1129" w:type="dxa"/>
            <w:vMerge/>
            <w:tcMar>
              <w:left w:w="0" w:type="dxa"/>
              <w:right w:w="0" w:type="dxa"/>
            </w:tcMar>
            <w:vAlign w:val="center"/>
          </w:tcPr>
          <w:p w14:paraId="46D1A1C9" w14:textId="77777777" w:rsidR="000120CD" w:rsidRPr="00C317AA" w:rsidRDefault="000120CD">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733884B1" w14:textId="77777777" w:rsidR="000120CD" w:rsidRPr="00C317AA" w:rsidRDefault="000120CD">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中医综合治疗区（室）</w:t>
            </w:r>
          </w:p>
        </w:tc>
        <w:tc>
          <w:tcPr>
            <w:tcW w:w="5034" w:type="dxa"/>
            <w:tcMar>
              <w:left w:w="0" w:type="dxa"/>
              <w:right w:w="0" w:type="dxa"/>
            </w:tcMar>
            <w:vAlign w:val="center"/>
          </w:tcPr>
          <w:p w14:paraId="5A4770FC" w14:textId="77777777" w:rsidR="000120CD" w:rsidRPr="00C317AA" w:rsidRDefault="000120CD" w:rsidP="00534A3A">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针刺治疗室、熏蒸治疗室、</w:t>
            </w:r>
            <w:proofErr w:type="gramStart"/>
            <w:r w:rsidRPr="00C317AA">
              <w:rPr>
                <w:rFonts w:ascii="宋体" w:eastAsia="宋体" w:hAnsi="宋体" w:cs="宋体" w:hint="eastAsia"/>
                <w:sz w:val="18"/>
                <w:szCs w:val="18"/>
              </w:rPr>
              <w:t>灸</w:t>
            </w:r>
            <w:proofErr w:type="gramEnd"/>
            <w:r w:rsidRPr="00C317AA">
              <w:rPr>
                <w:rFonts w:ascii="宋体" w:eastAsia="宋体" w:hAnsi="宋体" w:cs="宋体" w:hint="eastAsia"/>
                <w:sz w:val="18"/>
                <w:szCs w:val="18"/>
              </w:rPr>
              <w:t>疗法室、</w:t>
            </w:r>
            <w:proofErr w:type="gramStart"/>
            <w:r w:rsidRPr="00C317AA">
              <w:rPr>
                <w:rFonts w:ascii="宋体" w:eastAsia="宋体" w:hAnsi="宋体" w:cs="宋体" w:hint="eastAsia"/>
                <w:sz w:val="18"/>
                <w:szCs w:val="18"/>
              </w:rPr>
              <w:t>推拿室</w:t>
            </w:r>
            <w:proofErr w:type="gramEnd"/>
            <w:r w:rsidRPr="00C317AA">
              <w:rPr>
                <w:rFonts w:ascii="宋体" w:eastAsia="宋体" w:hAnsi="宋体" w:cs="宋体" w:hint="eastAsia"/>
                <w:sz w:val="18"/>
                <w:szCs w:val="18"/>
              </w:rPr>
              <w:t>等中医传统治疗室、相应候诊区及其他辅助用房等。</w:t>
            </w:r>
          </w:p>
        </w:tc>
      </w:tr>
      <w:tr w:rsidR="000120CD" w:rsidRPr="00C317AA" w14:paraId="0CE4619D" w14:textId="77777777">
        <w:trPr>
          <w:trHeight w:val="20"/>
          <w:jc w:val="center"/>
        </w:trPr>
        <w:tc>
          <w:tcPr>
            <w:tcW w:w="1129" w:type="dxa"/>
            <w:vMerge/>
            <w:tcMar>
              <w:left w:w="0" w:type="dxa"/>
              <w:right w:w="0" w:type="dxa"/>
            </w:tcMar>
            <w:vAlign w:val="center"/>
          </w:tcPr>
          <w:p w14:paraId="33B5710C" w14:textId="77777777" w:rsidR="000120CD" w:rsidRPr="00C317AA" w:rsidRDefault="000120CD">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52BE9E5F" w14:textId="77777777" w:rsidR="000120CD" w:rsidRPr="00C317AA" w:rsidRDefault="000120CD">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治未病科（中心）</w:t>
            </w:r>
          </w:p>
        </w:tc>
        <w:tc>
          <w:tcPr>
            <w:tcW w:w="5034" w:type="dxa"/>
            <w:tcMar>
              <w:left w:w="0" w:type="dxa"/>
              <w:right w:w="0" w:type="dxa"/>
            </w:tcMar>
            <w:vAlign w:val="center"/>
          </w:tcPr>
          <w:p w14:paraId="75CE7827" w14:textId="77777777" w:rsidR="000120CD" w:rsidRPr="00C317AA" w:rsidRDefault="000120CD">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诊室、治疗室、相应候诊区及其他辅助用房等。</w:t>
            </w:r>
          </w:p>
        </w:tc>
      </w:tr>
      <w:tr w:rsidR="000120CD" w:rsidRPr="00C317AA" w14:paraId="203D2A0C" w14:textId="77777777">
        <w:trPr>
          <w:trHeight w:val="20"/>
          <w:jc w:val="center"/>
        </w:trPr>
        <w:tc>
          <w:tcPr>
            <w:tcW w:w="1129" w:type="dxa"/>
            <w:vMerge/>
            <w:tcMar>
              <w:left w:w="0" w:type="dxa"/>
              <w:right w:w="0" w:type="dxa"/>
            </w:tcMar>
            <w:vAlign w:val="center"/>
          </w:tcPr>
          <w:p w14:paraId="308177D0" w14:textId="77777777" w:rsidR="000120CD" w:rsidRPr="00C317AA" w:rsidRDefault="000120CD">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71DE2DBE" w14:textId="77777777" w:rsidR="000120CD" w:rsidRPr="00C317AA" w:rsidRDefault="000120CD">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康复</w:t>
            </w:r>
            <w:proofErr w:type="gramStart"/>
            <w:r w:rsidRPr="00C317AA">
              <w:rPr>
                <w:rFonts w:ascii="宋体" w:eastAsia="宋体" w:hAnsi="宋体" w:cs="宋体" w:hint="eastAsia"/>
                <w:sz w:val="18"/>
                <w:szCs w:val="18"/>
              </w:rPr>
              <w:t>治疗区</w:t>
            </w:r>
            <w:proofErr w:type="gramEnd"/>
          </w:p>
        </w:tc>
        <w:tc>
          <w:tcPr>
            <w:tcW w:w="5034" w:type="dxa"/>
            <w:tcMar>
              <w:left w:w="0" w:type="dxa"/>
              <w:right w:w="0" w:type="dxa"/>
            </w:tcMar>
            <w:vAlign w:val="center"/>
          </w:tcPr>
          <w:p w14:paraId="738DC14A" w14:textId="77777777" w:rsidR="000120CD" w:rsidRPr="00C317AA" w:rsidRDefault="000120CD">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PT训练室、OT训练室、运动功能评测室、神经康复物理因子治疗室、情景模拟训练室、精细动作训练室、语言训练室、心理治疗室、沙盘治疗室、</w:t>
            </w:r>
            <w:proofErr w:type="gramStart"/>
            <w:r w:rsidRPr="00C317AA">
              <w:rPr>
                <w:rFonts w:ascii="宋体" w:eastAsia="宋体" w:hAnsi="宋体" w:cs="宋体" w:hint="eastAsia"/>
                <w:sz w:val="18"/>
                <w:szCs w:val="18"/>
              </w:rPr>
              <w:t>评估室</w:t>
            </w:r>
            <w:proofErr w:type="gramEnd"/>
            <w:r w:rsidRPr="00C317AA">
              <w:rPr>
                <w:rFonts w:ascii="宋体" w:eastAsia="宋体" w:hAnsi="宋体" w:cs="宋体" w:hint="eastAsia"/>
                <w:sz w:val="18"/>
                <w:szCs w:val="18"/>
              </w:rPr>
              <w:t>及其他辅助用房等。</w:t>
            </w:r>
          </w:p>
        </w:tc>
      </w:tr>
      <w:tr w:rsidR="000120CD" w:rsidRPr="00C317AA" w14:paraId="3B1C436B" w14:textId="77777777">
        <w:trPr>
          <w:trHeight w:val="20"/>
          <w:jc w:val="center"/>
        </w:trPr>
        <w:tc>
          <w:tcPr>
            <w:tcW w:w="1129" w:type="dxa"/>
            <w:vMerge/>
            <w:tcMar>
              <w:left w:w="0" w:type="dxa"/>
              <w:right w:w="0" w:type="dxa"/>
            </w:tcMar>
            <w:vAlign w:val="center"/>
          </w:tcPr>
          <w:p w14:paraId="6582D311" w14:textId="77777777" w:rsidR="000120CD" w:rsidRPr="00C317AA" w:rsidRDefault="000120CD">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66E822AB" w14:textId="77777777" w:rsidR="000120CD" w:rsidRPr="00C317AA" w:rsidRDefault="000120CD" w:rsidP="000120CD">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科研用房</w:t>
            </w:r>
          </w:p>
        </w:tc>
        <w:tc>
          <w:tcPr>
            <w:tcW w:w="5034" w:type="dxa"/>
            <w:tcMar>
              <w:left w:w="0" w:type="dxa"/>
              <w:right w:w="0" w:type="dxa"/>
            </w:tcMar>
            <w:vAlign w:val="center"/>
          </w:tcPr>
          <w:p w14:paraId="7286DEBF" w14:textId="77777777" w:rsidR="000120CD" w:rsidRPr="00C317AA" w:rsidRDefault="000120CD" w:rsidP="000120CD">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研究室</w:t>
            </w:r>
            <w:r w:rsidRPr="00C317AA">
              <w:rPr>
                <w:rFonts w:ascii="宋体" w:eastAsia="宋体" w:hAnsi="宋体" w:cs="宋体"/>
                <w:sz w:val="18"/>
                <w:szCs w:val="18"/>
              </w:rPr>
              <w:t>、科研</w:t>
            </w:r>
            <w:r w:rsidRPr="00C317AA">
              <w:rPr>
                <w:rFonts w:ascii="宋体" w:eastAsia="宋体" w:hAnsi="宋体" w:cs="宋体" w:hint="eastAsia"/>
                <w:sz w:val="18"/>
                <w:szCs w:val="18"/>
              </w:rPr>
              <w:t>实</w:t>
            </w:r>
            <w:r w:rsidRPr="00C317AA">
              <w:rPr>
                <w:rFonts w:ascii="宋体" w:eastAsia="宋体" w:hAnsi="宋体" w:cs="宋体"/>
                <w:sz w:val="18"/>
                <w:szCs w:val="18"/>
              </w:rPr>
              <w:t>验平</w:t>
            </w:r>
            <w:r w:rsidRPr="00C317AA">
              <w:rPr>
                <w:rFonts w:ascii="宋体" w:eastAsia="宋体" w:hAnsi="宋体" w:cs="宋体" w:hint="eastAsia"/>
                <w:sz w:val="18"/>
                <w:szCs w:val="18"/>
              </w:rPr>
              <w:t>台</w:t>
            </w:r>
            <w:r w:rsidRPr="00C317AA">
              <w:rPr>
                <w:rFonts w:ascii="宋体" w:eastAsia="宋体" w:hAnsi="宋体" w:cs="宋体"/>
                <w:sz w:val="18"/>
                <w:szCs w:val="18"/>
              </w:rPr>
              <w:t>、</w:t>
            </w:r>
            <w:r w:rsidRPr="00C317AA">
              <w:rPr>
                <w:rFonts w:ascii="宋体" w:eastAsia="宋体" w:hAnsi="宋体" w:cs="宋体" w:hint="eastAsia"/>
                <w:sz w:val="18"/>
                <w:szCs w:val="18"/>
              </w:rPr>
              <w:t>重点实验室</w:t>
            </w:r>
            <w:r w:rsidRPr="00C317AA">
              <w:rPr>
                <w:rFonts w:ascii="宋体" w:eastAsia="宋体" w:hAnsi="宋体" w:cs="宋体"/>
                <w:sz w:val="18"/>
                <w:szCs w:val="18"/>
              </w:rPr>
              <w:t>、</w:t>
            </w:r>
            <w:r w:rsidRPr="00C317AA">
              <w:rPr>
                <w:rFonts w:ascii="宋体" w:eastAsia="宋体" w:hAnsi="宋体" w:cs="宋体" w:hint="eastAsia"/>
                <w:sz w:val="18"/>
                <w:szCs w:val="18"/>
              </w:rPr>
              <w:t>实验动物用房等。</w:t>
            </w:r>
          </w:p>
        </w:tc>
      </w:tr>
      <w:tr w:rsidR="000120CD" w:rsidRPr="00C317AA" w14:paraId="2F291AC2" w14:textId="77777777">
        <w:trPr>
          <w:trHeight w:val="20"/>
          <w:jc w:val="center"/>
        </w:trPr>
        <w:tc>
          <w:tcPr>
            <w:tcW w:w="1129" w:type="dxa"/>
            <w:vMerge/>
            <w:tcMar>
              <w:left w:w="0" w:type="dxa"/>
              <w:right w:w="0" w:type="dxa"/>
            </w:tcMar>
            <w:vAlign w:val="center"/>
          </w:tcPr>
          <w:p w14:paraId="4653276D" w14:textId="77777777" w:rsidR="000120CD" w:rsidRPr="00C317AA" w:rsidRDefault="000120CD">
            <w:pPr>
              <w:tabs>
                <w:tab w:val="left" w:pos="0"/>
              </w:tabs>
              <w:jc w:val="center"/>
              <w:rPr>
                <w:rFonts w:ascii="宋体" w:eastAsia="宋体" w:hAnsi="宋体" w:cs="宋体"/>
                <w:sz w:val="18"/>
                <w:szCs w:val="18"/>
              </w:rPr>
            </w:pPr>
          </w:p>
        </w:tc>
        <w:tc>
          <w:tcPr>
            <w:tcW w:w="2127" w:type="dxa"/>
            <w:tcMar>
              <w:left w:w="0" w:type="dxa"/>
              <w:right w:w="0" w:type="dxa"/>
            </w:tcMar>
            <w:vAlign w:val="center"/>
          </w:tcPr>
          <w:p w14:paraId="7F1C6C57" w14:textId="77777777" w:rsidR="000120CD" w:rsidRPr="00C317AA" w:rsidRDefault="000120CD">
            <w:pPr>
              <w:tabs>
                <w:tab w:val="left" w:pos="0"/>
              </w:tabs>
              <w:jc w:val="center"/>
              <w:rPr>
                <w:rFonts w:ascii="宋体" w:eastAsia="宋体" w:hAnsi="宋体" w:cs="宋体"/>
                <w:sz w:val="18"/>
                <w:szCs w:val="18"/>
              </w:rPr>
            </w:pPr>
            <w:r w:rsidRPr="00C317AA">
              <w:rPr>
                <w:rFonts w:ascii="宋体" w:eastAsia="宋体" w:hAnsi="宋体" w:cs="宋体" w:hint="eastAsia"/>
                <w:sz w:val="18"/>
                <w:szCs w:val="18"/>
              </w:rPr>
              <w:t>教学培训用房</w:t>
            </w:r>
          </w:p>
        </w:tc>
        <w:tc>
          <w:tcPr>
            <w:tcW w:w="5034" w:type="dxa"/>
            <w:tcMar>
              <w:left w:w="0" w:type="dxa"/>
              <w:right w:w="0" w:type="dxa"/>
            </w:tcMar>
            <w:vAlign w:val="center"/>
          </w:tcPr>
          <w:p w14:paraId="00754D74" w14:textId="77777777" w:rsidR="000120CD" w:rsidRPr="00C317AA" w:rsidRDefault="000120CD">
            <w:pPr>
              <w:tabs>
                <w:tab w:val="left" w:pos="0"/>
              </w:tabs>
              <w:jc w:val="left"/>
              <w:rPr>
                <w:rFonts w:ascii="宋体" w:eastAsia="宋体" w:hAnsi="宋体" w:cs="宋体"/>
                <w:sz w:val="18"/>
                <w:szCs w:val="18"/>
              </w:rPr>
            </w:pPr>
            <w:r w:rsidRPr="00C317AA">
              <w:rPr>
                <w:rFonts w:ascii="宋体" w:eastAsia="宋体" w:hAnsi="宋体" w:cs="宋体" w:hint="eastAsia"/>
                <w:sz w:val="18"/>
                <w:szCs w:val="18"/>
              </w:rPr>
              <w:t>示教室</w:t>
            </w:r>
            <w:r w:rsidRPr="00C317AA">
              <w:rPr>
                <w:rFonts w:ascii="宋体" w:eastAsia="宋体" w:hAnsi="宋体" w:cs="宋体"/>
                <w:sz w:val="18"/>
                <w:szCs w:val="18"/>
              </w:rPr>
              <w:t>、培训</w:t>
            </w:r>
            <w:r w:rsidRPr="00C317AA">
              <w:rPr>
                <w:rFonts w:ascii="宋体" w:eastAsia="宋体" w:hAnsi="宋体" w:cs="宋体" w:hint="eastAsia"/>
                <w:sz w:val="18"/>
                <w:szCs w:val="18"/>
              </w:rPr>
              <w:t>室、学员宿舍面积等。</w:t>
            </w:r>
          </w:p>
        </w:tc>
      </w:tr>
    </w:tbl>
    <w:p w14:paraId="56F4401F" w14:textId="77777777" w:rsidR="00EE44B1" w:rsidRDefault="00EE44B1">
      <w:pPr>
        <w:spacing w:line="360" w:lineRule="auto"/>
        <w:rPr>
          <w:rFonts w:asciiTheme="minorEastAsia" w:eastAsiaTheme="minorEastAsia" w:hAnsiTheme="minorEastAsia"/>
          <w:color w:val="0070C0"/>
        </w:rPr>
      </w:pPr>
    </w:p>
    <w:sectPr w:rsidR="00EE44B1">
      <w:pgSz w:w="11900" w:h="16840"/>
      <w:pgMar w:top="1701" w:right="1417" w:bottom="1417" w:left="1417" w:header="851" w:footer="99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92D98B" w14:textId="77777777" w:rsidR="002A1646" w:rsidRDefault="002A1646">
      <w:r>
        <w:separator/>
      </w:r>
    </w:p>
  </w:endnote>
  <w:endnote w:type="continuationSeparator" w:id="0">
    <w:p w14:paraId="0B856B12" w14:textId="77777777" w:rsidR="002A1646" w:rsidRDefault="002A1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Helvetica">
    <w:panose1 w:val="020B05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2211577"/>
    </w:sdtPr>
    <w:sdtEndPr/>
    <w:sdtContent>
      <w:p w14:paraId="165A0794" w14:textId="77777777" w:rsidR="00EE44B1" w:rsidRDefault="00250C2E">
        <w:pPr>
          <w:pStyle w:val="a6"/>
          <w:jc w:val="center"/>
        </w:pPr>
        <w:r>
          <w:fldChar w:fldCharType="begin"/>
        </w:r>
        <w:r>
          <w:instrText>PAGE   \* MERGEFORMAT</w:instrText>
        </w:r>
        <w:r>
          <w:fldChar w:fldCharType="separate"/>
        </w:r>
        <w:r w:rsidR="000D3B45" w:rsidRPr="000D3B45">
          <w:rPr>
            <w:noProof/>
            <w:lang w:val="zh-CN"/>
          </w:rPr>
          <w:t>9</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CD4375" w14:textId="77777777" w:rsidR="002A1646" w:rsidRDefault="002A1646">
      <w:r>
        <w:separator/>
      </w:r>
    </w:p>
  </w:footnote>
  <w:footnote w:type="continuationSeparator" w:id="0">
    <w:p w14:paraId="3E0AE2BA" w14:textId="77777777" w:rsidR="002A1646" w:rsidRDefault="002A16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66F9"/>
    <w:rsid w:val="000120CD"/>
    <w:rsid w:val="000C66F9"/>
    <w:rsid w:val="000D3B45"/>
    <w:rsid w:val="00190966"/>
    <w:rsid w:val="001B46AA"/>
    <w:rsid w:val="001C1831"/>
    <w:rsid w:val="001E0497"/>
    <w:rsid w:val="001E6018"/>
    <w:rsid w:val="00250C2E"/>
    <w:rsid w:val="00261C5B"/>
    <w:rsid w:val="00267FC3"/>
    <w:rsid w:val="00277CD2"/>
    <w:rsid w:val="002A1646"/>
    <w:rsid w:val="002E616C"/>
    <w:rsid w:val="002E7C4F"/>
    <w:rsid w:val="00316F76"/>
    <w:rsid w:val="0033105E"/>
    <w:rsid w:val="00334BCA"/>
    <w:rsid w:val="00352755"/>
    <w:rsid w:val="003608E1"/>
    <w:rsid w:val="00367A1F"/>
    <w:rsid w:val="00376DD4"/>
    <w:rsid w:val="003A5D2A"/>
    <w:rsid w:val="003B450D"/>
    <w:rsid w:val="003E5696"/>
    <w:rsid w:val="003F7137"/>
    <w:rsid w:val="0041109B"/>
    <w:rsid w:val="00432045"/>
    <w:rsid w:val="004B48E9"/>
    <w:rsid w:val="004E7E67"/>
    <w:rsid w:val="00534A3A"/>
    <w:rsid w:val="00545657"/>
    <w:rsid w:val="00556758"/>
    <w:rsid w:val="005B4FFF"/>
    <w:rsid w:val="005E47E6"/>
    <w:rsid w:val="005E5D3F"/>
    <w:rsid w:val="005F6B88"/>
    <w:rsid w:val="00606FCD"/>
    <w:rsid w:val="00640BC1"/>
    <w:rsid w:val="00675C28"/>
    <w:rsid w:val="00692C5D"/>
    <w:rsid w:val="006B41F1"/>
    <w:rsid w:val="007059F3"/>
    <w:rsid w:val="00755666"/>
    <w:rsid w:val="00756DB8"/>
    <w:rsid w:val="007A7265"/>
    <w:rsid w:val="007D0659"/>
    <w:rsid w:val="007D2364"/>
    <w:rsid w:val="008300C3"/>
    <w:rsid w:val="008415AF"/>
    <w:rsid w:val="0088244C"/>
    <w:rsid w:val="00885AA5"/>
    <w:rsid w:val="008A0619"/>
    <w:rsid w:val="008E3A5B"/>
    <w:rsid w:val="00921B40"/>
    <w:rsid w:val="009525A7"/>
    <w:rsid w:val="00972885"/>
    <w:rsid w:val="00973BE7"/>
    <w:rsid w:val="009952B1"/>
    <w:rsid w:val="009C2F40"/>
    <w:rsid w:val="00A161B4"/>
    <w:rsid w:val="00A22E65"/>
    <w:rsid w:val="00A37F61"/>
    <w:rsid w:val="00A455CD"/>
    <w:rsid w:val="00A712BB"/>
    <w:rsid w:val="00AA3674"/>
    <w:rsid w:val="00AB1809"/>
    <w:rsid w:val="00AB572A"/>
    <w:rsid w:val="00B03834"/>
    <w:rsid w:val="00B23BAE"/>
    <w:rsid w:val="00B45FD4"/>
    <w:rsid w:val="00B640CC"/>
    <w:rsid w:val="00B66047"/>
    <w:rsid w:val="00B81AD9"/>
    <w:rsid w:val="00B964D7"/>
    <w:rsid w:val="00BA28EA"/>
    <w:rsid w:val="00BA6771"/>
    <w:rsid w:val="00BC04E8"/>
    <w:rsid w:val="00BD3DFE"/>
    <w:rsid w:val="00BE6C51"/>
    <w:rsid w:val="00BF25E8"/>
    <w:rsid w:val="00C317AA"/>
    <w:rsid w:val="00C577D7"/>
    <w:rsid w:val="00C63CB7"/>
    <w:rsid w:val="00C75200"/>
    <w:rsid w:val="00C84F71"/>
    <w:rsid w:val="00C949C7"/>
    <w:rsid w:val="00CB056A"/>
    <w:rsid w:val="00CB7BF9"/>
    <w:rsid w:val="00CD1A8E"/>
    <w:rsid w:val="00CD1F7F"/>
    <w:rsid w:val="00CF5DD7"/>
    <w:rsid w:val="00D56AF9"/>
    <w:rsid w:val="00D7123B"/>
    <w:rsid w:val="00D84DD5"/>
    <w:rsid w:val="00DB4EDE"/>
    <w:rsid w:val="00DE01F7"/>
    <w:rsid w:val="00DE48D5"/>
    <w:rsid w:val="00E01B57"/>
    <w:rsid w:val="00E36FDF"/>
    <w:rsid w:val="00E52322"/>
    <w:rsid w:val="00E823E8"/>
    <w:rsid w:val="00EB0D59"/>
    <w:rsid w:val="00EE1AD1"/>
    <w:rsid w:val="00EE44B1"/>
    <w:rsid w:val="00EF069A"/>
    <w:rsid w:val="00EF4F8A"/>
    <w:rsid w:val="00F37A4D"/>
    <w:rsid w:val="00F62887"/>
    <w:rsid w:val="00FC788C"/>
    <w:rsid w:val="00FD3794"/>
    <w:rsid w:val="00FD4920"/>
    <w:rsid w:val="01B56132"/>
    <w:rsid w:val="0909686A"/>
    <w:rsid w:val="12393A7F"/>
    <w:rsid w:val="197067DC"/>
    <w:rsid w:val="1E002811"/>
    <w:rsid w:val="27CD5E26"/>
    <w:rsid w:val="287E0080"/>
    <w:rsid w:val="34B1659B"/>
    <w:rsid w:val="34E17F6A"/>
    <w:rsid w:val="389B0326"/>
    <w:rsid w:val="39E50A2E"/>
    <w:rsid w:val="414804E2"/>
    <w:rsid w:val="46900C6F"/>
    <w:rsid w:val="54104A7B"/>
    <w:rsid w:val="69D16134"/>
    <w:rsid w:val="6F9924CB"/>
    <w:rsid w:val="7F8B1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93DAB1"/>
  <w15:docId w15:val="{265C3E93-8DBB-496D-B425-07452E68D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widowControl w:val="0"/>
      <w:jc w:val="both"/>
    </w:pPr>
    <w:rPr>
      <w:rFonts w:ascii="Calibri" w:eastAsia="Calibri" w:hAnsi="Calibri" w:cs="Calibri"/>
      <w:color w:val="000000"/>
      <w:kern w:val="2"/>
      <w:sz w:val="21"/>
      <w:szCs w:val="21"/>
      <w:u w:color="000000"/>
    </w:rPr>
  </w:style>
  <w:style w:type="paragraph" w:styleId="1">
    <w:name w:val="heading 1"/>
    <w:basedOn w:val="a"/>
    <w:next w:val="a"/>
    <w:qFormat/>
    <w:pPr>
      <w:keepNext/>
      <w:keepLines/>
      <w:spacing w:before="340" w:after="330" w:line="576" w:lineRule="auto"/>
      <w:outlineLvl w:val="0"/>
    </w:pPr>
    <w:rPr>
      <w:rFonts w:eastAsia="仿宋_GB2312"/>
      <w:b/>
      <w:kern w:val="44"/>
      <w:sz w:val="44"/>
      <w:szCs w:val="20"/>
    </w:rPr>
  </w:style>
  <w:style w:type="paragraph" w:styleId="3">
    <w:name w:val="heading 3"/>
    <w:basedOn w:val="a"/>
    <w:next w:val="a"/>
    <w:link w:val="30"/>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Balloon Text"/>
    <w:basedOn w:val="a"/>
    <w:link w:val="a5"/>
    <w:uiPriority w:val="99"/>
    <w:semiHidden/>
    <w:unhideWhenUsed/>
    <w:rPr>
      <w:sz w:val="18"/>
      <w:szCs w:val="18"/>
    </w:rPr>
  </w:style>
  <w:style w:type="paragraph" w:styleId="a6">
    <w:name w:val="footer"/>
    <w:basedOn w:val="a"/>
    <w:link w:val="a7"/>
    <w:uiPriority w:val="99"/>
    <w:unhideWhenUsed/>
    <w:pPr>
      <w:tabs>
        <w:tab w:val="center" w:pos="4153"/>
        <w:tab w:val="right" w:pos="8306"/>
      </w:tabs>
      <w:snapToGrid w:val="0"/>
      <w:jc w:val="left"/>
    </w:pPr>
    <w:rPr>
      <w:sz w:val="18"/>
      <w:szCs w:val="18"/>
    </w:rPr>
  </w:style>
  <w:style w:type="paragraph" w:styleId="a8">
    <w:name w:val="header"/>
    <w:basedOn w:val="a"/>
    <w:link w:val="a9"/>
    <w:uiPriority w:val="99"/>
    <w:unhideWhenUsed/>
    <w:pPr>
      <w:pBdr>
        <w:bottom w:val="single" w:sz="6" w:space="1" w:color="auto"/>
      </w:pBdr>
      <w:tabs>
        <w:tab w:val="center" w:pos="4153"/>
        <w:tab w:val="right" w:pos="8306"/>
      </w:tabs>
      <w:snapToGrid w:val="0"/>
      <w:jc w:val="center"/>
    </w:pPr>
    <w:rPr>
      <w:sz w:val="18"/>
      <w:szCs w:val="18"/>
    </w:rPr>
  </w:style>
  <w:style w:type="table" w:styleId="aa">
    <w:name w:val="Table Grid"/>
    <w:basedOn w:val="a1"/>
    <w:uiPriority w:val="99"/>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rPr>
      <w:u w:val="single"/>
    </w:rPr>
  </w:style>
  <w:style w:type="character" w:styleId="ac">
    <w:name w:val="annotation reference"/>
    <w:rPr>
      <w:sz w:val="21"/>
      <w:szCs w:val="21"/>
    </w:rPr>
  </w:style>
  <w:style w:type="table" w:customStyle="1" w:styleId="TableNormal">
    <w:name w:val="Table Normal"/>
    <w:tblPr>
      <w:tblCellMar>
        <w:top w:w="0" w:type="dxa"/>
        <w:left w:w="0" w:type="dxa"/>
        <w:bottom w:w="0" w:type="dxa"/>
        <w:right w:w="0" w:type="dxa"/>
      </w:tblCellMar>
    </w:tblPr>
  </w:style>
  <w:style w:type="paragraph" w:customStyle="1" w:styleId="ad">
    <w:name w:val="页眉与页脚"/>
    <w:pPr>
      <w:tabs>
        <w:tab w:val="right" w:pos="9020"/>
      </w:tabs>
    </w:pPr>
    <w:rPr>
      <w:rFonts w:ascii="Helvetica" w:eastAsia="Arial Unicode MS" w:hAnsi="Helvetica" w:cs="Arial Unicode MS"/>
      <w:color w:val="000000"/>
      <w:sz w:val="24"/>
      <w:szCs w:val="24"/>
    </w:rPr>
  </w:style>
  <w:style w:type="paragraph" w:customStyle="1" w:styleId="10">
    <w:name w:val="列出段落1"/>
    <w:pPr>
      <w:widowControl w:val="0"/>
      <w:ind w:firstLine="420"/>
      <w:jc w:val="both"/>
    </w:pPr>
    <w:rPr>
      <w:rFonts w:ascii="Calibri" w:eastAsia="Calibri" w:hAnsi="Calibri" w:cs="Calibri"/>
      <w:color w:val="000000"/>
      <w:kern w:val="2"/>
      <w:sz w:val="21"/>
      <w:szCs w:val="21"/>
      <w:u w:color="000000"/>
    </w:rPr>
  </w:style>
  <w:style w:type="paragraph" w:styleId="ae">
    <w:name w:val="List Paragraph"/>
    <w:uiPriority w:val="34"/>
    <w:qFormat/>
    <w:pPr>
      <w:widowControl w:val="0"/>
      <w:ind w:firstLine="420"/>
      <w:jc w:val="both"/>
    </w:pPr>
    <w:rPr>
      <w:rFonts w:ascii="Calibri" w:eastAsia="Calibri" w:hAnsi="Calibri" w:cs="Calibri"/>
      <w:color w:val="000000"/>
      <w:kern w:val="2"/>
      <w:sz w:val="21"/>
      <w:szCs w:val="21"/>
      <w:u w:color="000000"/>
    </w:rPr>
  </w:style>
  <w:style w:type="character" w:customStyle="1" w:styleId="a9">
    <w:name w:val="页眉 字符"/>
    <w:basedOn w:val="a0"/>
    <w:link w:val="a8"/>
    <w:uiPriority w:val="99"/>
    <w:rPr>
      <w:rFonts w:ascii="Calibri" w:eastAsia="Calibri" w:hAnsi="Calibri" w:cs="Calibri"/>
      <w:color w:val="000000"/>
      <w:kern w:val="2"/>
      <w:sz w:val="18"/>
      <w:szCs w:val="18"/>
      <w:u w:color="000000"/>
    </w:rPr>
  </w:style>
  <w:style w:type="character" w:customStyle="1" w:styleId="a7">
    <w:name w:val="页脚 字符"/>
    <w:basedOn w:val="a0"/>
    <w:link w:val="a6"/>
    <w:uiPriority w:val="99"/>
    <w:rPr>
      <w:rFonts w:ascii="Calibri" w:eastAsia="Calibri" w:hAnsi="Calibri" w:cs="Calibri"/>
      <w:color w:val="000000"/>
      <w:kern w:val="2"/>
      <w:sz w:val="18"/>
      <w:szCs w:val="18"/>
      <w:u w:color="000000"/>
    </w:rPr>
  </w:style>
  <w:style w:type="character" w:customStyle="1" w:styleId="a5">
    <w:name w:val="批注框文本 字符"/>
    <w:basedOn w:val="a0"/>
    <w:link w:val="a4"/>
    <w:uiPriority w:val="99"/>
    <w:semiHidden/>
    <w:rPr>
      <w:rFonts w:ascii="Calibri" w:eastAsia="Calibri" w:hAnsi="Calibri" w:cs="Calibri"/>
      <w:color w:val="000000"/>
      <w:kern w:val="2"/>
      <w:sz w:val="18"/>
      <w:szCs w:val="18"/>
      <w:u w:color="000000"/>
    </w:rPr>
  </w:style>
  <w:style w:type="character" w:customStyle="1" w:styleId="30">
    <w:name w:val="标题 3 字符"/>
    <w:link w:val="3"/>
    <w:qFormat/>
    <w:rPr>
      <w:b/>
      <w:bCs/>
      <w:sz w:val="32"/>
      <w:szCs w:val="32"/>
    </w:rPr>
  </w:style>
  <w:style w:type="paragraph" w:customStyle="1" w:styleId="WPSOffice1">
    <w:name w:val="WPSOffice手动目录 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9b6b1242-5f5c-4b8f-8527-4b201489e60a}"/>
        <w:category>
          <w:name w:val="常规"/>
          <w:gallery w:val="placeholder"/>
        </w:category>
        <w:types>
          <w:type w:val="bbPlcHdr"/>
        </w:types>
        <w:behaviors>
          <w:behavior w:val="content"/>
        </w:behaviors>
        <w:guid w:val="{9B6B1242-5F5C-4B8F-8527-4B201489E60A}"/>
      </w:docPartPr>
      <w:docPartBody>
        <w:p w:rsidR="000A50C7" w:rsidRDefault="0073011D">
          <w:r>
            <w:rPr>
              <w:color w:val="808080"/>
            </w:rPr>
            <w:t>单击此处输入文字。</w:t>
          </w:r>
        </w:p>
      </w:docPartBody>
    </w:docPart>
    <w:docPart>
      <w:docPartPr>
        <w:name w:val="{57f2e807-b32e-4a6a-a217-81fc6e7d7bd8}"/>
        <w:category>
          <w:name w:val="常规"/>
          <w:gallery w:val="placeholder"/>
        </w:category>
        <w:types>
          <w:type w:val="bbPlcHdr"/>
        </w:types>
        <w:behaviors>
          <w:behavior w:val="content"/>
        </w:behaviors>
        <w:guid w:val="{57F2E807-B32E-4A6A-A217-81FC6E7D7BD8}"/>
      </w:docPartPr>
      <w:docPartBody>
        <w:p w:rsidR="000A50C7" w:rsidRDefault="0073011D">
          <w:r>
            <w:rPr>
              <w:color w:val="808080"/>
            </w:rPr>
            <w:t>单击此处输入文字。</w:t>
          </w:r>
        </w:p>
      </w:docPartBody>
    </w:docPart>
    <w:docPart>
      <w:docPartPr>
        <w:name w:val="{84f2538d-3217-4682-beef-aa64b0652206}"/>
        <w:category>
          <w:name w:val="常规"/>
          <w:gallery w:val="placeholder"/>
        </w:category>
        <w:types>
          <w:type w:val="bbPlcHdr"/>
        </w:types>
        <w:behaviors>
          <w:behavior w:val="content"/>
        </w:behaviors>
        <w:guid w:val="{84F2538D-3217-4682-BEEF-AA64B0652206}"/>
      </w:docPartPr>
      <w:docPartBody>
        <w:p w:rsidR="000A50C7" w:rsidRDefault="0073011D">
          <w:r>
            <w:rPr>
              <w:color w:val="808080"/>
            </w:rPr>
            <w:t>单击此处输入文字。</w:t>
          </w:r>
        </w:p>
      </w:docPartBody>
    </w:docPart>
    <w:docPart>
      <w:docPartPr>
        <w:name w:val="{fd4ba712-5e60-46a6-9265-1a5d71f190eb}"/>
        <w:category>
          <w:name w:val="常规"/>
          <w:gallery w:val="placeholder"/>
        </w:category>
        <w:types>
          <w:type w:val="bbPlcHdr"/>
        </w:types>
        <w:behaviors>
          <w:behavior w:val="content"/>
        </w:behaviors>
        <w:guid w:val="{FD4BA712-5E60-46A6-9265-1A5D71F190EB}"/>
      </w:docPartPr>
      <w:docPartBody>
        <w:p w:rsidR="000A50C7" w:rsidRDefault="0073011D">
          <w:r>
            <w:rPr>
              <w:color w:val="808080"/>
            </w:rPr>
            <w:t>单击此处输入文字。</w:t>
          </w:r>
        </w:p>
      </w:docPartBody>
    </w:docPart>
    <w:docPart>
      <w:docPartPr>
        <w:name w:val="{fd488764-d2bc-43b9-84f5-3589c19e0964}"/>
        <w:category>
          <w:name w:val="常规"/>
          <w:gallery w:val="placeholder"/>
        </w:category>
        <w:types>
          <w:type w:val="bbPlcHdr"/>
        </w:types>
        <w:behaviors>
          <w:behavior w:val="content"/>
        </w:behaviors>
        <w:guid w:val="{FD488764-D2BC-43B9-84F5-3589C19E0964}"/>
      </w:docPartPr>
      <w:docPartBody>
        <w:p w:rsidR="000A50C7" w:rsidRDefault="0073011D">
          <w:r>
            <w:rPr>
              <w:color w:val="808080"/>
            </w:rPr>
            <w:t>单击此处输入文字。</w:t>
          </w:r>
        </w:p>
      </w:docPartBody>
    </w:docPart>
    <w:docPart>
      <w:docPartPr>
        <w:name w:val="{a3baaf66-692a-4baf-af1b-921958f9ec3e}"/>
        <w:category>
          <w:name w:val="常规"/>
          <w:gallery w:val="placeholder"/>
        </w:category>
        <w:types>
          <w:type w:val="bbPlcHdr"/>
        </w:types>
        <w:behaviors>
          <w:behavior w:val="content"/>
        </w:behaviors>
        <w:guid w:val="{A3BAAF66-692A-4BAF-AF1B-921958F9EC3E}"/>
      </w:docPartPr>
      <w:docPartBody>
        <w:p w:rsidR="000A50C7" w:rsidRDefault="0073011D">
          <w:r>
            <w:rPr>
              <w:color w:val="808080"/>
            </w:rPr>
            <w:t>单击此处输入文字。</w:t>
          </w:r>
        </w:p>
      </w:docPartBody>
    </w:docPart>
    <w:docPart>
      <w:docPartPr>
        <w:name w:val="{5941c8ac-bc43-4758-8aa5-50bdbab4db33}"/>
        <w:category>
          <w:name w:val="常规"/>
          <w:gallery w:val="placeholder"/>
        </w:category>
        <w:types>
          <w:type w:val="bbPlcHdr"/>
        </w:types>
        <w:behaviors>
          <w:behavior w:val="content"/>
        </w:behaviors>
        <w:guid w:val="{5941C8AC-BC43-4758-8AA5-50BDBAB4DB33}"/>
      </w:docPartPr>
      <w:docPartBody>
        <w:p w:rsidR="000A50C7" w:rsidRDefault="0073011D">
          <w:r>
            <w:rPr>
              <w:color w:val="808080"/>
            </w:rPr>
            <w:t>单击此处输入文字。</w:t>
          </w:r>
        </w:p>
      </w:docPartBody>
    </w:docPart>
    <w:docPart>
      <w:docPartPr>
        <w:name w:val="{13653959-b045-406a-9094-edd3aa1b3a27}"/>
        <w:category>
          <w:name w:val="常规"/>
          <w:gallery w:val="placeholder"/>
        </w:category>
        <w:types>
          <w:type w:val="bbPlcHdr"/>
        </w:types>
        <w:behaviors>
          <w:behavior w:val="content"/>
        </w:behaviors>
        <w:guid w:val="{13653959-B045-406A-9094-EDD3AA1B3A27}"/>
      </w:docPartPr>
      <w:docPartBody>
        <w:p w:rsidR="000A50C7" w:rsidRDefault="0073011D">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Helvetica">
    <w:panose1 w:val="020B05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doNotDisplayPageBoundaries/>
  <w:bordersDoNotSurroundHeader/>
  <w:bordersDoNotSurroundFooter/>
  <w:revisionView w:inkAnnotations="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0C7"/>
    <w:rsid w:val="0001341D"/>
    <w:rsid w:val="000A50C7"/>
    <w:rsid w:val="003675A3"/>
    <w:rsid w:val="004C7633"/>
    <w:rsid w:val="00531933"/>
    <w:rsid w:val="006917D4"/>
    <w:rsid w:val="0073011D"/>
    <w:rsid w:val="00892EDE"/>
    <w:rsid w:val="00927CA7"/>
    <w:rsid w:val="009357FB"/>
    <w:rsid w:val="00940670"/>
    <w:rsid w:val="009452CF"/>
    <w:rsid w:val="00C761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15</Pages>
  <Words>1027</Words>
  <Characters>5860</Characters>
  <Application>Microsoft Office Word</Application>
  <DocSecurity>0</DocSecurity>
  <Lines>48</Lines>
  <Paragraphs>13</Paragraphs>
  <ScaleCrop>false</ScaleCrop>
  <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ljl</dc:creator>
  <cp:lastModifiedBy>刘 万成</cp:lastModifiedBy>
  <cp:revision>15</cp:revision>
  <cp:lastPrinted>2020-05-22T01:38:00Z</cp:lastPrinted>
  <dcterms:created xsi:type="dcterms:W3CDTF">2020-05-12T09:00:00Z</dcterms:created>
  <dcterms:modified xsi:type="dcterms:W3CDTF">2020-05-22T02:26:00Z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