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tbl>
      <w:tblPr>
        <w:tblStyle w:val="4"/>
        <w:tblpPr w:leftFromText="180" w:rightFromText="180" w:vertAnchor="page" w:horzAnchor="margin" w:tblpXSpec="center" w:tblpY="2371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978"/>
        <w:gridCol w:w="357"/>
        <w:gridCol w:w="767"/>
        <w:gridCol w:w="418"/>
        <w:gridCol w:w="1466"/>
        <w:gridCol w:w="287"/>
        <w:gridCol w:w="1067"/>
        <w:gridCol w:w="382"/>
        <w:gridCol w:w="556"/>
        <w:gridCol w:w="719"/>
        <w:gridCol w:w="20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660" w:type="dxa"/>
            <w:gridSpan w:val="1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医疗服务与保障能力补助资金（中医药事业传承与发展部分）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转移支付区域（项目）绩效目标自评表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9660" w:type="dxa"/>
            <w:gridSpan w:val="12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（2019年度）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转移支付（项目）名称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中央主管部门</w:t>
            </w:r>
          </w:p>
        </w:tc>
        <w:tc>
          <w:tcPr>
            <w:tcW w:w="807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国家中医药管理局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地方主管部门</w:t>
            </w:r>
          </w:p>
        </w:tc>
        <w:tc>
          <w:tcPr>
            <w:tcW w:w="43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5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全年预算数（A）</w:t>
            </w:r>
          </w:p>
        </w:tc>
        <w:tc>
          <w:tcPr>
            <w:tcW w:w="22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全年执行数（B）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预算执行率（B/A）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执行率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5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5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其中：中央补助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5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地方资金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2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5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   其他资金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42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年初设定目标</w:t>
            </w:r>
          </w:p>
        </w:tc>
        <w:tc>
          <w:tcPr>
            <w:tcW w:w="4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全年实际完成情况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42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4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标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年度指标值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全年完成值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未完成原因和改进措施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……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……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exac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……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exact"/>
          <w:jc w:val="center"/>
        </w:trPr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说明</w:t>
            </w:r>
          </w:p>
        </w:tc>
        <w:tc>
          <w:tcPr>
            <w:tcW w:w="9052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请在此处简要说明中央巡视、各级审计和财政监督中发现的问题及其所涉及的金额，如没有请填无。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</w:tbl>
    <w:p>
      <w:pPr>
        <w:tabs>
          <w:tab w:val="left" w:pos="216"/>
        </w:tabs>
        <w:spacing w:line="260" w:lineRule="exact"/>
        <w:jc w:val="lef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注：1.其他资金包括和中央补助、地方财政资金共同投入到同一项目的自有资金、社会资金，以及以前年度的结转结余资金等。</w:t>
      </w:r>
    </w:p>
    <w:p>
      <w:pPr>
        <w:tabs>
          <w:tab w:val="left" w:pos="216"/>
        </w:tabs>
        <w:spacing w:line="260" w:lineRule="exact"/>
        <w:ind w:firstLine="420" w:firstLineChars="200"/>
        <w:jc w:val="lef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2.定量指标，资金使用单位填写本地区实际完成数。主管部门汇总时，对绝对值直接累加计算，相对值按照资金额度加权平均计算。</w:t>
      </w:r>
    </w:p>
    <w:p>
      <w:pPr>
        <w:tabs>
          <w:tab w:val="left" w:pos="216"/>
        </w:tabs>
        <w:spacing w:line="260" w:lineRule="exact"/>
        <w:ind w:firstLine="420" w:firstLineChars="200"/>
        <w:jc w:val="lef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3.定向指标根据指标完成情况分为：全部或基本达成预期指标、部分达成预期指标并具有一定效果、未达成预期指标且效果较差三档，分别按照100%-80%（含）、80%-60%（含）、60%-0%合理填写完成比例。</w:t>
      </w:r>
      <w:bookmarkStart w:id="0" w:name="_GoBack"/>
      <w:bookmarkEnd w:id="0"/>
    </w:p>
    <w:p>
      <w:pPr>
        <w:tabs>
          <w:tab w:val="left" w:pos="216"/>
        </w:tabs>
        <w:spacing w:line="260" w:lineRule="exact"/>
        <w:ind w:firstLine="420" w:firstLineChars="200"/>
        <w:jc w:val="left"/>
      </w:pPr>
      <w:r>
        <w:rPr>
          <w:rFonts w:hint="eastAsia" w:ascii="仿宋_GB2312" w:hAnsi="仿宋_GB2312" w:eastAsia="仿宋_GB2312" w:cs="仿宋_GB2312"/>
          <w:szCs w:val="21"/>
        </w:rPr>
        <w:t>4.资金使用单位按项目填报，主管部门汇总时按照区域绩效目标填报。</w:t>
      </w:r>
    </w:p>
    <w:sectPr>
      <w:footerReference r:id="rId3" w:type="default"/>
      <w:pgSz w:w="11906" w:h="16838"/>
      <w:pgMar w:top="1701" w:right="1531" w:bottom="170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08230807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tabs>
            <w:tab w:val="left" w:pos="8505"/>
          </w:tabs>
          <w:ind w:left="210" w:leftChars="100" w:right="210" w:rightChars="100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5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C5E94"/>
    <w:rsid w:val="25914AFB"/>
    <w:rsid w:val="27CC5E94"/>
    <w:rsid w:val="28FF12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2020-04-03T00:23:00Z</dcterms:created>
  <dc:creator>Zzzzzzxy</dc:creator>
  <cp:lastModifiedBy>Zzzzzzxy</cp:lastModifiedBy>
  <dcterms:modified xsi:type="dcterms:W3CDTF">2020-04-03T00:25:39Z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