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24" w:type="dxa"/>
        <w:tblInd w:w="-34" w:type="dxa"/>
        <w:tblLook w:val="04A0" w:firstRow="1" w:lastRow="0" w:firstColumn="1" w:lastColumn="0" w:noHBand="0" w:noVBand="1"/>
      </w:tblPr>
      <w:tblGrid>
        <w:gridCol w:w="684"/>
        <w:gridCol w:w="1285"/>
        <w:gridCol w:w="1014"/>
        <w:gridCol w:w="2296"/>
        <w:gridCol w:w="1276"/>
        <w:gridCol w:w="1134"/>
        <w:gridCol w:w="850"/>
        <w:gridCol w:w="851"/>
        <w:gridCol w:w="1134"/>
      </w:tblGrid>
      <w:tr w:rsidR="002154CC" w:rsidRPr="000A756A" w:rsidTr="002154CC">
        <w:trPr>
          <w:trHeight w:val="559"/>
        </w:trPr>
        <w:tc>
          <w:tcPr>
            <w:tcW w:w="105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 w:rsidRPr="000A756A">
              <w:rPr>
                <w:rFonts w:ascii="宋体" w:hAnsi="宋体" w:cs="Arial" w:hint="eastAsia"/>
                <w:b/>
                <w:bCs/>
                <w:color w:val="000000"/>
                <w:kern w:val="0"/>
                <w:sz w:val="32"/>
                <w:szCs w:val="32"/>
              </w:rPr>
              <w:t>中央所属（管）医院服务能力建设项目绩效自评表</w:t>
            </w:r>
            <w:bookmarkEnd w:id="0"/>
          </w:p>
        </w:tc>
      </w:tr>
      <w:tr w:rsidR="002154CC" w:rsidRPr="000A756A" w:rsidTr="002154CC">
        <w:trPr>
          <w:trHeight w:val="480"/>
        </w:trPr>
        <w:tc>
          <w:tcPr>
            <w:tcW w:w="105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2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22"/>
              </w:rPr>
              <w:t>(2018年度)</w:t>
            </w:r>
          </w:p>
        </w:tc>
      </w:tr>
      <w:tr w:rsidR="002154CC" w:rsidRPr="000A756A" w:rsidTr="002154CC">
        <w:trPr>
          <w:trHeight w:val="195"/>
        </w:trPr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22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5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中央所属（管）医院服务能力建设</w:t>
            </w:r>
          </w:p>
        </w:tc>
      </w:tr>
      <w:tr w:rsidR="002154CC" w:rsidRPr="000A756A" w:rsidTr="002154CC">
        <w:trPr>
          <w:trHeight w:val="379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主管部门及代码</w:t>
            </w:r>
          </w:p>
        </w:tc>
        <w:tc>
          <w:tcPr>
            <w:tcW w:w="45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国家中医药管理局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国家中医药管理局本级</w:t>
            </w:r>
          </w:p>
        </w:tc>
      </w:tr>
      <w:tr w:rsidR="002154CC" w:rsidRPr="000A756A" w:rsidTr="002154CC">
        <w:trPr>
          <w:trHeight w:val="379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项目资金（万元）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6"/>
                <w:szCs w:val="16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6"/>
                <w:szCs w:val="16"/>
              </w:rPr>
              <w:t>全年执行数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得分</w:t>
            </w:r>
          </w:p>
        </w:tc>
      </w:tr>
      <w:tr w:rsidR="002154CC" w:rsidRPr="000A756A" w:rsidTr="002154CC">
        <w:trPr>
          <w:trHeight w:val="379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17738.49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16201.64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91.3%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9.1</w:t>
            </w:r>
          </w:p>
        </w:tc>
      </w:tr>
      <w:tr w:rsidR="002154CC" w:rsidRPr="000A756A" w:rsidTr="002154CC">
        <w:trPr>
          <w:trHeight w:val="379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其中：本年一般公共预算拨款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15153.18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13706.42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90.5%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</w:tr>
      <w:tr w:rsidR="002154CC" w:rsidRPr="000A756A" w:rsidTr="002154CC">
        <w:trPr>
          <w:trHeight w:val="379"/>
        </w:trPr>
        <w:tc>
          <w:tcPr>
            <w:tcW w:w="1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            其他资金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2585.31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2495.22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96.5%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righ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——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年度总体目标完成情况</w:t>
            </w:r>
          </w:p>
        </w:tc>
        <w:tc>
          <w:tcPr>
            <w:tcW w:w="58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目标实际完成情况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1.更新部分老旧设备，提高服务能力和临床诊疗水平，提升治疗效果。</w:t>
            </w:r>
          </w:p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2.改善医院就医环境，提升患者就医体验，提高患者满意度。</w:t>
            </w:r>
          </w:p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3.提高医院医疗能力和水平。</w:t>
            </w:r>
          </w:p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4.探索京津冀中医医疗一体化建设。</w:t>
            </w:r>
          </w:p>
        </w:tc>
        <w:tc>
          <w:tcPr>
            <w:tcW w:w="396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1.老旧设备已更新，投入使用，取得一定实效。</w:t>
            </w:r>
          </w:p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2.就医环境有所改善，患者满意度有所提升。</w:t>
            </w: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br/>
              <w:t>3.医疗能力和医疗水平有所提升</w:t>
            </w: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br/>
              <w:t>4.支持京津冀专科联盟建立、协同病房建设、名老中医药专家学术传承推广。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12"/>
        </w:trPr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600"/>
        </w:trPr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预期指标值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实际完成指标值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得分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未完成原因分析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成本节约率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培训学员人数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100人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145人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建设医疗诊治平台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5个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5个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新增购置设备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50种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50种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676"/>
        </w:trPr>
        <w:tc>
          <w:tcPr>
            <w:tcW w:w="6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建设中医外科诊疗平台与疗效评价及医疗安全保障体系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启动建设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启动建设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7.0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446"/>
        </w:trPr>
        <w:tc>
          <w:tcPr>
            <w:tcW w:w="68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绩效指标</w:t>
            </w: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按照计划进度完成及时性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100.0%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100.0%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信息系统正常运行率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95.0%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培训学员合格率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95.0%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设备验收合格率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95.0%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530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促进中医药事业持续、稳定、健康发展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因个别项目尚未完成，可持续影响力仍有提升空间。</w:t>
            </w:r>
          </w:p>
        </w:tc>
      </w:tr>
      <w:tr w:rsidR="002154CC" w:rsidRPr="000A756A" w:rsidTr="002154CC">
        <w:trPr>
          <w:trHeight w:val="368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探索京津冀中医医疗一体化建设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3.6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经济效益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医疗收入增长率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8.0%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458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社会效益指标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加强医院信息化建设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因个别项目尚未完成，社会效益仍</w:t>
            </w: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lastRenderedPageBreak/>
              <w:t>有提升空间。</w:t>
            </w:r>
          </w:p>
        </w:tc>
      </w:tr>
      <w:tr w:rsidR="002154CC" w:rsidRPr="000A756A" w:rsidTr="002154CC">
        <w:trPr>
          <w:trHeight w:val="440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提升医院临床诊疗能力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374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提升医院综合服务能力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154CC" w:rsidRPr="000A756A" w:rsidTr="002154CC">
        <w:trPr>
          <w:trHeight w:val="266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提升队伍素质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370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01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医护工作者满意度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97.3%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154CC" w:rsidRPr="000A756A" w:rsidTr="002154CC">
        <w:trPr>
          <w:trHeight w:val="277"/>
        </w:trPr>
        <w:tc>
          <w:tcPr>
            <w:tcW w:w="6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培训学员满意度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91.6%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2.9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个别规范化培训学员对培训满意度未达95%。</w:t>
            </w:r>
          </w:p>
        </w:tc>
      </w:tr>
      <w:tr w:rsidR="002154CC" w:rsidRPr="000A756A" w:rsidTr="002154CC">
        <w:trPr>
          <w:trHeight w:val="379"/>
        </w:trPr>
        <w:tc>
          <w:tcPr>
            <w:tcW w:w="6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患者满意度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94.3%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4.9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患者满意度接近目标值，仍需继续努力。</w:t>
            </w:r>
          </w:p>
        </w:tc>
      </w:tr>
      <w:tr w:rsidR="002154CC" w:rsidRPr="000A756A" w:rsidTr="002154CC">
        <w:trPr>
          <w:trHeight w:val="379"/>
        </w:trPr>
        <w:tc>
          <w:tcPr>
            <w:tcW w:w="76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center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96.6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54CC" w:rsidRPr="000A756A" w:rsidRDefault="002154CC" w:rsidP="00EC5290">
            <w:pPr>
              <w:widowControl/>
              <w:jc w:val="left"/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067020" w:rsidRDefault="00067020"/>
    <w:sectPr w:rsidR="00067020" w:rsidSect="002154C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4CC"/>
    <w:rsid w:val="00067020"/>
    <w:rsid w:val="0021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CCCD1D-43CB-4F95-83D4-C127759D9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4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2019-07-19T07:18:00Z</dcterms:created>
  <dcterms:modified xsi:type="dcterms:W3CDTF">2019-07-19T07:20:00Z</dcterms:modified>
</cp:coreProperties>
</file>