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3B1" w:rsidRDefault="0068281A">
      <w:pPr>
        <w:spacing w:line="500" w:lineRule="exact"/>
        <w:ind w:firstLineChars="0" w:firstLine="0"/>
        <w:jc w:val="center"/>
        <w:rPr>
          <w:rFonts w:ascii="方正小标宋简体" w:eastAsia="方正小标宋简体"/>
          <w:sz w:val="44"/>
          <w:szCs w:val="44"/>
        </w:rPr>
      </w:pPr>
      <w:bookmarkStart w:id="0" w:name="_GoBack"/>
      <w:r>
        <w:rPr>
          <w:rFonts w:ascii="方正小标宋简体" w:eastAsia="方正小标宋简体" w:hint="eastAsia"/>
          <w:sz w:val="44"/>
          <w:szCs w:val="44"/>
        </w:rPr>
        <w:t>国家中医药管理局行政规范性文件管理办法</w:t>
      </w:r>
    </w:p>
    <w:bookmarkEnd w:id="0"/>
    <w:p w:rsidR="009453B1" w:rsidRDefault="009453B1">
      <w:pPr>
        <w:ind w:firstLineChars="66" w:firstLine="211"/>
        <w:rPr>
          <w:szCs w:val="32"/>
        </w:rPr>
      </w:pP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t>第一章</w:t>
      </w:r>
      <w:r>
        <w:rPr>
          <w:rFonts w:ascii="Arial" w:eastAsia="黑体" w:hAnsi="Arial" w:hint="eastAsia"/>
          <w:bCs/>
          <w:szCs w:val="32"/>
        </w:rPr>
        <w:t xml:space="preserve">  </w:t>
      </w:r>
      <w:r>
        <w:rPr>
          <w:rFonts w:ascii="Arial" w:eastAsia="黑体" w:hAnsi="Arial" w:hint="eastAsia"/>
          <w:bCs/>
          <w:szCs w:val="32"/>
        </w:rPr>
        <w:t>总</w:t>
      </w:r>
      <w:r>
        <w:rPr>
          <w:rFonts w:ascii="Arial" w:eastAsia="黑体" w:hAnsi="Arial" w:hint="eastAsia"/>
          <w:bCs/>
          <w:szCs w:val="32"/>
        </w:rPr>
        <w:t xml:space="preserve"> </w:t>
      </w:r>
      <w:r>
        <w:rPr>
          <w:rFonts w:ascii="Arial" w:eastAsia="黑体" w:hAnsi="Arial" w:hint="eastAsia"/>
          <w:bCs/>
          <w:szCs w:val="32"/>
        </w:rPr>
        <w:t>则</w:t>
      </w:r>
    </w:p>
    <w:p w:rsidR="009453B1" w:rsidRDefault="0068281A">
      <w:pPr>
        <w:ind w:firstLine="640"/>
        <w:rPr>
          <w:szCs w:val="32"/>
        </w:rPr>
      </w:pPr>
      <w:r>
        <w:rPr>
          <w:rFonts w:ascii="Arial" w:eastAsia="黑体" w:hAnsi="Arial" w:hint="eastAsia"/>
          <w:bCs/>
          <w:szCs w:val="32"/>
        </w:rPr>
        <w:t>第一条</w:t>
      </w:r>
      <w:r>
        <w:rPr>
          <w:rFonts w:hint="eastAsia"/>
          <w:szCs w:val="32"/>
        </w:rPr>
        <w:t xml:space="preserve">  </w:t>
      </w:r>
      <w:r>
        <w:rPr>
          <w:rFonts w:hint="eastAsia"/>
          <w:szCs w:val="32"/>
        </w:rPr>
        <w:t>为加强国家中医药管理局行政规范性文件管理，保证行政规范性文件质量，根据有关法律、行政法规和国家有关规定，结合我局实际情况，制定本办法。</w:t>
      </w:r>
    </w:p>
    <w:p w:rsidR="009453B1" w:rsidRDefault="0068281A">
      <w:pPr>
        <w:ind w:firstLine="640"/>
        <w:rPr>
          <w:szCs w:val="32"/>
        </w:rPr>
      </w:pPr>
      <w:r>
        <w:rPr>
          <w:rFonts w:ascii="Arial" w:eastAsia="黑体" w:hAnsi="Arial" w:hint="eastAsia"/>
          <w:bCs/>
          <w:szCs w:val="32"/>
        </w:rPr>
        <w:t>第二条</w:t>
      </w:r>
      <w:r>
        <w:rPr>
          <w:rFonts w:hint="eastAsia"/>
          <w:szCs w:val="32"/>
        </w:rPr>
        <w:t xml:space="preserve">  </w:t>
      </w:r>
      <w:r>
        <w:rPr>
          <w:rFonts w:hint="eastAsia"/>
          <w:szCs w:val="32"/>
        </w:rPr>
        <w:t>本办法所称行政规范性文件（以下简称规范性文件），是指除国务院的行政法规、决定、命令以及部门规章外，由国家中医药管理局依照法定权限、程序制定并公开发布，涉及公民、法人和其他组织权利、义务，具有普遍约束力，在一定期限内反复适用的文件。</w:t>
      </w:r>
    </w:p>
    <w:p w:rsidR="009453B1" w:rsidRDefault="0068281A">
      <w:pPr>
        <w:ind w:firstLine="640"/>
        <w:rPr>
          <w:szCs w:val="32"/>
        </w:rPr>
      </w:pPr>
      <w:r>
        <w:rPr>
          <w:rFonts w:ascii="Arial" w:eastAsia="黑体" w:hAnsi="Arial" w:hint="eastAsia"/>
          <w:szCs w:val="32"/>
        </w:rPr>
        <w:t>第三条</w:t>
      </w:r>
      <w:r>
        <w:rPr>
          <w:rFonts w:hint="eastAsia"/>
          <w:szCs w:val="32"/>
        </w:rPr>
        <w:t xml:space="preserve">  </w:t>
      </w:r>
      <w:r>
        <w:rPr>
          <w:rFonts w:hint="eastAsia"/>
          <w:szCs w:val="32"/>
        </w:rPr>
        <w:t>规范性文件的起草、合法性审核、审议与发布、解释与备案、实施与清理等适用本办法。</w:t>
      </w:r>
    </w:p>
    <w:p w:rsidR="009453B1" w:rsidRDefault="0068281A">
      <w:pPr>
        <w:ind w:firstLine="640"/>
        <w:rPr>
          <w:szCs w:val="32"/>
        </w:rPr>
      </w:pPr>
      <w:r>
        <w:rPr>
          <w:rFonts w:ascii="Arial" w:eastAsia="黑体" w:hAnsi="Arial" w:hint="eastAsia"/>
          <w:szCs w:val="32"/>
        </w:rPr>
        <w:t>第四条</w:t>
      </w:r>
      <w:r>
        <w:rPr>
          <w:rFonts w:hint="eastAsia"/>
          <w:szCs w:val="32"/>
        </w:rPr>
        <w:t xml:space="preserve">  </w:t>
      </w:r>
      <w:r>
        <w:rPr>
          <w:rFonts w:hint="eastAsia"/>
          <w:szCs w:val="32"/>
        </w:rPr>
        <w:t>制定规范性文件，应当贯彻落实党的路线方针和决策部署，遵循法制统一、依法行政、职权与责任相统一、公开透明、精简效能的原则，切实保障公民、法人和其他组织合法权益。</w:t>
      </w:r>
    </w:p>
    <w:p w:rsidR="009453B1" w:rsidRDefault="0068281A">
      <w:pPr>
        <w:ind w:firstLine="640"/>
        <w:rPr>
          <w:szCs w:val="32"/>
        </w:rPr>
      </w:pPr>
      <w:r>
        <w:rPr>
          <w:rFonts w:ascii="Arial" w:eastAsia="黑体" w:hAnsi="Arial" w:hint="eastAsia"/>
          <w:bCs/>
          <w:szCs w:val="32"/>
        </w:rPr>
        <w:t>第五条</w:t>
      </w:r>
      <w:r>
        <w:rPr>
          <w:rFonts w:hint="eastAsia"/>
          <w:szCs w:val="32"/>
        </w:rPr>
        <w:t xml:space="preserve">  </w:t>
      </w:r>
      <w:r>
        <w:rPr>
          <w:rFonts w:hint="eastAsia"/>
          <w:szCs w:val="32"/>
        </w:rPr>
        <w:t>有下列情形之一的，可以制定规范性文件：</w:t>
      </w:r>
    </w:p>
    <w:p w:rsidR="009453B1" w:rsidRDefault="0068281A">
      <w:pPr>
        <w:ind w:firstLine="640"/>
        <w:rPr>
          <w:szCs w:val="32"/>
        </w:rPr>
      </w:pPr>
      <w:r>
        <w:rPr>
          <w:rFonts w:hint="eastAsia"/>
          <w:szCs w:val="32"/>
        </w:rPr>
        <w:t>（一）相关法律、行政法规、部门规章和国家政策授权制定相关规范性文件的；</w:t>
      </w:r>
    </w:p>
    <w:p w:rsidR="009453B1" w:rsidRDefault="0068281A">
      <w:pPr>
        <w:ind w:firstLine="640"/>
        <w:rPr>
          <w:szCs w:val="32"/>
        </w:rPr>
      </w:pPr>
      <w:r>
        <w:rPr>
          <w:rFonts w:hint="eastAsia"/>
          <w:szCs w:val="32"/>
        </w:rPr>
        <w:t>（二）相关法律、行政法规、部门规章和国家政策对某一方面的行政工作尚未作出明确规定的；</w:t>
      </w:r>
    </w:p>
    <w:p w:rsidR="009453B1" w:rsidRDefault="0068281A">
      <w:pPr>
        <w:ind w:firstLine="640"/>
        <w:rPr>
          <w:szCs w:val="32"/>
        </w:rPr>
      </w:pPr>
      <w:r>
        <w:rPr>
          <w:rFonts w:hint="eastAsia"/>
          <w:szCs w:val="32"/>
        </w:rPr>
        <w:t>（三）相关法律、行政法规、部门规章和国家政策对某一方</w:t>
      </w:r>
      <w:r>
        <w:rPr>
          <w:rFonts w:hint="eastAsia"/>
          <w:szCs w:val="32"/>
        </w:rPr>
        <w:lastRenderedPageBreak/>
        <w:t>面的行政工作虽有规定，但规定不具体、不便操作的。</w:t>
      </w:r>
    </w:p>
    <w:p w:rsidR="009453B1" w:rsidRDefault="0068281A">
      <w:pPr>
        <w:ind w:firstLine="640"/>
        <w:rPr>
          <w:szCs w:val="32"/>
        </w:rPr>
      </w:pPr>
      <w:r>
        <w:rPr>
          <w:rFonts w:hint="eastAsia"/>
          <w:szCs w:val="32"/>
        </w:rPr>
        <w:t>法律、行政法规和部门规章已经明确规定的内容，规范性文件原则上不作重复规定。</w:t>
      </w:r>
    </w:p>
    <w:p w:rsidR="009453B1" w:rsidRDefault="0068281A">
      <w:pPr>
        <w:ind w:firstLine="640"/>
        <w:rPr>
          <w:szCs w:val="32"/>
        </w:rPr>
      </w:pPr>
      <w:r>
        <w:rPr>
          <w:rFonts w:ascii="Arial" w:eastAsia="黑体" w:hAnsi="Arial" w:hint="eastAsia"/>
          <w:bCs/>
          <w:szCs w:val="32"/>
        </w:rPr>
        <w:t>第六条</w:t>
      </w:r>
      <w:r>
        <w:rPr>
          <w:rFonts w:hint="eastAsia"/>
          <w:szCs w:val="32"/>
        </w:rPr>
        <w:t xml:space="preserve">  </w:t>
      </w:r>
      <w:r>
        <w:rPr>
          <w:rFonts w:hint="eastAsia"/>
          <w:szCs w:val="32"/>
        </w:rPr>
        <w:t>以下文件不属于本办法规定的规范性文件范围：</w:t>
      </w:r>
    </w:p>
    <w:p w:rsidR="009453B1" w:rsidRDefault="0068281A">
      <w:pPr>
        <w:ind w:firstLine="656"/>
        <w:rPr>
          <w:spacing w:val="4"/>
          <w:szCs w:val="32"/>
        </w:rPr>
      </w:pPr>
      <w:r>
        <w:rPr>
          <w:rFonts w:hint="eastAsia"/>
          <w:spacing w:val="4"/>
          <w:szCs w:val="32"/>
        </w:rPr>
        <w:t>（一）我局机关内部执行的管理规范、工作制度、机构编制、会议纪要、工作方案、请示报告及表彰奖惩、人事任免等文件；</w:t>
      </w:r>
    </w:p>
    <w:p w:rsidR="009453B1" w:rsidRDefault="0068281A">
      <w:pPr>
        <w:ind w:firstLine="640"/>
        <w:rPr>
          <w:szCs w:val="32"/>
        </w:rPr>
      </w:pPr>
      <w:r>
        <w:rPr>
          <w:rFonts w:hint="eastAsia"/>
          <w:szCs w:val="32"/>
        </w:rPr>
        <w:t>（二）我局对其他部委和机关征求意见的复函，或与其他部委的会商函；</w:t>
      </w:r>
    </w:p>
    <w:p w:rsidR="009453B1" w:rsidRDefault="0068281A">
      <w:pPr>
        <w:ind w:firstLine="640"/>
        <w:rPr>
          <w:szCs w:val="32"/>
        </w:rPr>
      </w:pPr>
      <w:r>
        <w:rPr>
          <w:rFonts w:hint="eastAsia"/>
          <w:szCs w:val="32"/>
        </w:rPr>
        <w:t>（三）对我局直属单位的人事任免、机构编制、表彰奖惩的批复，对预算管理单位的财政性投资项目、预决算的批复；</w:t>
      </w:r>
    </w:p>
    <w:p w:rsidR="009453B1" w:rsidRDefault="0068281A">
      <w:pPr>
        <w:ind w:firstLine="656"/>
        <w:rPr>
          <w:spacing w:val="4"/>
          <w:szCs w:val="32"/>
        </w:rPr>
      </w:pPr>
      <w:r>
        <w:rPr>
          <w:rFonts w:hint="eastAsia"/>
          <w:spacing w:val="4"/>
          <w:szCs w:val="32"/>
        </w:rPr>
        <w:t>（四）推荐性、指导性、倡导性等非强制性中医药技术规范、指南、标准；</w:t>
      </w:r>
    </w:p>
    <w:p w:rsidR="009453B1" w:rsidRDefault="0068281A">
      <w:pPr>
        <w:ind w:firstLine="640"/>
        <w:rPr>
          <w:szCs w:val="32"/>
        </w:rPr>
      </w:pPr>
      <w:r>
        <w:rPr>
          <w:rFonts w:hint="eastAsia"/>
          <w:szCs w:val="32"/>
        </w:rPr>
        <w:t>（五）行业发展规划、计划；</w:t>
      </w:r>
    </w:p>
    <w:p w:rsidR="009453B1" w:rsidRDefault="0068281A">
      <w:pPr>
        <w:ind w:firstLine="640"/>
        <w:rPr>
          <w:szCs w:val="32"/>
        </w:rPr>
      </w:pPr>
      <w:r>
        <w:rPr>
          <w:rFonts w:hint="eastAsia"/>
          <w:szCs w:val="32"/>
        </w:rPr>
        <w:t>（六）会议通知、培训通知、调研函；</w:t>
      </w:r>
    </w:p>
    <w:p w:rsidR="009453B1" w:rsidRDefault="0068281A">
      <w:pPr>
        <w:ind w:firstLine="640"/>
        <w:rPr>
          <w:szCs w:val="32"/>
        </w:rPr>
      </w:pPr>
      <w:r>
        <w:rPr>
          <w:rFonts w:hint="eastAsia"/>
          <w:szCs w:val="32"/>
        </w:rPr>
        <w:t>（七）对下级中医药主管部门、直属单位、业务主管社会组织部署工作、提出工作要求但不涉及公民、法人或其他组织权利义务事项的文件。</w:t>
      </w:r>
    </w:p>
    <w:p w:rsidR="009453B1" w:rsidRDefault="0068281A">
      <w:pPr>
        <w:ind w:firstLine="640"/>
        <w:rPr>
          <w:szCs w:val="32"/>
        </w:rPr>
      </w:pPr>
      <w:r>
        <w:rPr>
          <w:rFonts w:ascii="Arial" w:eastAsia="黑体" w:hAnsi="Arial" w:hint="eastAsia"/>
          <w:szCs w:val="32"/>
        </w:rPr>
        <w:t>第七条</w:t>
      </w:r>
      <w:r>
        <w:rPr>
          <w:rFonts w:hint="eastAsia"/>
          <w:szCs w:val="32"/>
        </w:rPr>
        <w:t xml:space="preserve">  </w:t>
      </w:r>
      <w:r>
        <w:rPr>
          <w:rFonts w:hint="eastAsia"/>
          <w:szCs w:val="32"/>
        </w:rPr>
        <w:t>国家中医药管理局法制工作部门（以下简称局法制工作部门）负责规范性文件的合法性审核、备案和组织清理。国家中医药管理局机关各部门负责职责范围内规范性文件的起草、发布、解释、实施和清理。</w:t>
      </w: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lastRenderedPageBreak/>
        <w:t>第二章</w:t>
      </w:r>
      <w:r>
        <w:rPr>
          <w:rFonts w:ascii="Arial" w:eastAsia="黑体" w:hAnsi="Arial" w:hint="eastAsia"/>
          <w:bCs/>
          <w:szCs w:val="32"/>
        </w:rPr>
        <w:t xml:space="preserve">  </w:t>
      </w:r>
      <w:r>
        <w:rPr>
          <w:rFonts w:ascii="Arial" w:eastAsia="黑体" w:hAnsi="Arial" w:hint="eastAsia"/>
          <w:bCs/>
          <w:szCs w:val="32"/>
        </w:rPr>
        <w:t>起</w:t>
      </w:r>
      <w:r>
        <w:rPr>
          <w:rFonts w:ascii="Arial" w:eastAsia="黑体" w:hAnsi="Arial" w:hint="eastAsia"/>
          <w:bCs/>
          <w:szCs w:val="32"/>
        </w:rPr>
        <w:t xml:space="preserve"> </w:t>
      </w:r>
      <w:r>
        <w:rPr>
          <w:rFonts w:ascii="Arial" w:eastAsia="黑体" w:hAnsi="Arial" w:hint="eastAsia"/>
          <w:bCs/>
          <w:szCs w:val="32"/>
        </w:rPr>
        <w:t>草</w:t>
      </w:r>
    </w:p>
    <w:p w:rsidR="009453B1" w:rsidRDefault="0068281A">
      <w:pPr>
        <w:ind w:firstLine="640"/>
        <w:rPr>
          <w:szCs w:val="32"/>
        </w:rPr>
      </w:pPr>
      <w:r>
        <w:rPr>
          <w:rFonts w:ascii="Arial" w:eastAsia="黑体" w:hAnsi="Arial" w:hint="eastAsia"/>
          <w:bCs/>
          <w:szCs w:val="32"/>
        </w:rPr>
        <w:t>第八条</w:t>
      </w:r>
      <w:r>
        <w:rPr>
          <w:rFonts w:hint="eastAsia"/>
          <w:szCs w:val="32"/>
        </w:rPr>
        <w:t xml:space="preserve"> </w:t>
      </w:r>
      <w:r>
        <w:rPr>
          <w:szCs w:val="32"/>
        </w:rPr>
        <w:t xml:space="preserve"> </w:t>
      </w:r>
      <w:r>
        <w:rPr>
          <w:rFonts w:hint="eastAsia"/>
          <w:szCs w:val="32"/>
        </w:rPr>
        <w:t>局机关各部门依据本部门的职责范围，负责相应的规范性文件起草工作。内容涉及两个或两个以上部门管理职能的，可由相关部门协商确定牵头起草部门。</w:t>
      </w:r>
    </w:p>
    <w:p w:rsidR="009453B1" w:rsidRDefault="0068281A">
      <w:pPr>
        <w:ind w:firstLine="640"/>
        <w:rPr>
          <w:szCs w:val="32"/>
        </w:rPr>
      </w:pPr>
      <w:r>
        <w:rPr>
          <w:rFonts w:hint="eastAsia"/>
          <w:szCs w:val="32"/>
        </w:rPr>
        <w:t>起草规范性文件时，可邀请专家和相关人员参加，也可委托有关组织和专家起草。</w:t>
      </w:r>
    </w:p>
    <w:p w:rsidR="009453B1" w:rsidRDefault="0068281A">
      <w:pPr>
        <w:ind w:firstLine="640"/>
        <w:rPr>
          <w:szCs w:val="32"/>
        </w:rPr>
      </w:pPr>
      <w:r>
        <w:rPr>
          <w:rFonts w:ascii="Arial" w:eastAsia="黑体" w:hAnsi="Arial" w:hint="eastAsia"/>
          <w:bCs/>
          <w:szCs w:val="32"/>
        </w:rPr>
        <w:t>第九条</w:t>
      </w:r>
      <w:r>
        <w:rPr>
          <w:rFonts w:hint="eastAsia"/>
          <w:szCs w:val="32"/>
        </w:rPr>
        <w:t xml:space="preserve">  </w:t>
      </w:r>
      <w:r>
        <w:rPr>
          <w:rFonts w:hint="eastAsia"/>
          <w:szCs w:val="32"/>
        </w:rPr>
        <w:t>起草规范性文件，应当注意与相关规范性文件的衔接和协调。新起草的规范性文件取代了原有规范性文件的，应当在新起草的规范性文件中予以明确说明。</w:t>
      </w:r>
    </w:p>
    <w:p w:rsidR="009453B1" w:rsidRDefault="0068281A">
      <w:pPr>
        <w:ind w:firstLine="640"/>
        <w:rPr>
          <w:szCs w:val="32"/>
        </w:rPr>
      </w:pPr>
      <w:r>
        <w:rPr>
          <w:rFonts w:hint="eastAsia"/>
          <w:szCs w:val="32"/>
        </w:rPr>
        <w:t>法律、行政法规、部门规章以及国家中医药管理局发布的其他规范性文件已经明确规定的内容，拟起草的规范性文件一般不作重复规定；能够统一规定的内容，应当在同一规范性文件中进行规定。</w:t>
      </w:r>
    </w:p>
    <w:p w:rsidR="009453B1" w:rsidRDefault="0068281A">
      <w:pPr>
        <w:ind w:firstLine="640"/>
        <w:rPr>
          <w:szCs w:val="32"/>
        </w:rPr>
      </w:pPr>
      <w:r>
        <w:rPr>
          <w:rFonts w:ascii="Arial" w:eastAsia="黑体" w:hAnsi="Arial" w:hint="eastAsia"/>
          <w:bCs/>
          <w:szCs w:val="32"/>
        </w:rPr>
        <w:t>第十条</w:t>
      </w:r>
      <w:r>
        <w:rPr>
          <w:rFonts w:hint="eastAsia"/>
          <w:szCs w:val="32"/>
        </w:rPr>
        <w:t xml:space="preserve"> </w:t>
      </w:r>
      <w:r>
        <w:rPr>
          <w:szCs w:val="32"/>
        </w:rPr>
        <w:t xml:space="preserve"> </w:t>
      </w:r>
      <w:r>
        <w:rPr>
          <w:rFonts w:hint="eastAsia"/>
          <w:szCs w:val="32"/>
        </w:rPr>
        <w:t>规范性文件的名称应当根据具体内容确定，一般使用“规定”“办法”等名称。</w:t>
      </w:r>
    </w:p>
    <w:p w:rsidR="009453B1" w:rsidRDefault="0068281A">
      <w:pPr>
        <w:ind w:firstLine="640"/>
        <w:rPr>
          <w:szCs w:val="32"/>
        </w:rPr>
      </w:pPr>
      <w:r>
        <w:rPr>
          <w:rFonts w:hint="eastAsia"/>
          <w:szCs w:val="32"/>
        </w:rPr>
        <w:t>规范性文件内容一般以条文形式表达，根据内容需要，条下依次分为款、项、目。条文较多时，可分章节。</w:t>
      </w:r>
    </w:p>
    <w:p w:rsidR="009453B1" w:rsidRDefault="0068281A">
      <w:pPr>
        <w:ind w:firstLine="640"/>
        <w:rPr>
          <w:szCs w:val="32"/>
        </w:rPr>
      </w:pPr>
      <w:r>
        <w:rPr>
          <w:rFonts w:hint="eastAsia"/>
          <w:szCs w:val="32"/>
        </w:rPr>
        <w:t>规范性文件应当结构严谨，条理清楚，文字准确、简洁、规范，无歧义；条文内容应当明确、具体，具有可操作性。</w:t>
      </w:r>
    </w:p>
    <w:p w:rsidR="009453B1" w:rsidRDefault="0068281A">
      <w:pPr>
        <w:ind w:firstLine="640"/>
        <w:rPr>
          <w:szCs w:val="32"/>
        </w:rPr>
      </w:pPr>
      <w:r>
        <w:rPr>
          <w:rFonts w:ascii="Arial" w:eastAsia="黑体" w:hAnsi="Arial" w:hint="eastAsia"/>
          <w:bCs/>
          <w:szCs w:val="32"/>
        </w:rPr>
        <w:t>第十一条</w:t>
      </w:r>
      <w:r>
        <w:rPr>
          <w:rFonts w:hint="eastAsia"/>
          <w:szCs w:val="32"/>
        </w:rPr>
        <w:t xml:space="preserve">  </w:t>
      </w:r>
      <w:r>
        <w:rPr>
          <w:rFonts w:hint="eastAsia"/>
          <w:szCs w:val="32"/>
        </w:rPr>
        <w:t>起草规范性文件，应当根据内容需要明确制定目的和依据、适用范围、管理主体、管理相对人、权利义务、管理</w:t>
      </w:r>
      <w:hyperlink r:id="rId9" w:tgtFrame="_blank" w:history="1">
        <w:r>
          <w:rPr>
            <w:rFonts w:hint="eastAsia"/>
            <w:szCs w:val="32"/>
          </w:rPr>
          <w:t>制度</w:t>
        </w:r>
      </w:hyperlink>
      <w:r>
        <w:rPr>
          <w:rFonts w:hint="eastAsia"/>
          <w:szCs w:val="32"/>
        </w:rPr>
        <w:t>和方式、管理程序、施行日期、有效期限等内容。</w:t>
      </w:r>
    </w:p>
    <w:p w:rsidR="009453B1" w:rsidRDefault="0068281A">
      <w:pPr>
        <w:ind w:firstLine="640"/>
        <w:rPr>
          <w:szCs w:val="32"/>
        </w:rPr>
      </w:pPr>
      <w:r>
        <w:rPr>
          <w:rFonts w:hint="eastAsia"/>
          <w:szCs w:val="32"/>
        </w:rPr>
        <w:lastRenderedPageBreak/>
        <w:t>起草规范性文件应当明确列举因该文件施行而失效或者废止的文件名称、文号，只有部分条款失效或者废止的，还应列明相关条款。</w:t>
      </w:r>
    </w:p>
    <w:p w:rsidR="009453B1" w:rsidRDefault="0068281A">
      <w:pPr>
        <w:ind w:firstLine="640"/>
        <w:rPr>
          <w:szCs w:val="32"/>
        </w:rPr>
      </w:pPr>
      <w:r>
        <w:rPr>
          <w:rFonts w:ascii="Arial" w:eastAsia="黑体" w:hAnsi="Arial" w:hint="eastAsia"/>
          <w:bCs/>
          <w:szCs w:val="32"/>
        </w:rPr>
        <w:t>第十二条</w:t>
      </w:r>
      <w:r>
        <w:rPr>
          <w:rFonts w:hint="eastAsia"/>
          <w:bCs/>
          <w:szCs w:val="32"/>
        </w:rPr>
        <w:t xml:space="preserve"> </w:t>
      </w:r>
      <w:r>
        <w:rPr>
          <w:bCs/>
          <w:szCs w:val="32"/>
        </w:rPr>
        <w:t xml:space="preserve"> </w:t>
      </w:r>
      <w:r>
        <w:rPr>
          <w:rFonts w:hint="eastAsia"/>
          <w:szCs w:val="32"/>
        </w:rPr>
        <w:t>起草规范性文件不得设定以下内容：</w:t>
      </w:r>
      <w:r>
        <w:rPr>
          <w:rFonts w:hint="eastAsia"/>
          <w:szCs w:val="32"/>
        </w:rPr>
        <w:t xml:space="preserve"> </w:t>
      </w:r>
    </w:p>
    <w:p w:rsidR="009453B1" w:rsidRDefault="0068281A">
      <w:pPr>
        <w:ind w:firstLine="640"/>
        <w:rPr>
          <w:szCs w:val="32"/>
        </w:rPr>
      </w:pPr>
      <w:r>
        <w:rPr>
          <w:rFonts w:hint="eastAsia"/>
          <w:szCs w:val="32"/>
        </w:rPr>
        <w:t>（一）增加法律、行政法规规定之外的行政权力事项或者减少法定职责；</w:t>
      </w:r>
    </w:p>
    <w:p w:rsidR="009453B1" w:rsidRDefault="0068281A">
      <w:pPr>
        <w:ind w:firstLine="656"/>
        <w:rPr>
          <w:spacing w:val="4"/>
          <w:szCs w:val="32"/>
        </w:rPr>
      </w:pPr>
      <w:r>
        <w:rPr>
          <w:rFonts w:hint="eastAsia"/>
          <w:spacing w:val="4"/>
          <w:szCs w:val="32"/>
        </w:rPr>
        <w:t>（二）增设行政许可、行政处罚、行政强制、行政收费等事项；</w:t>
      </w:r>
    </w:p>
    <w:p w:rsidR="009453B1" w:rsidRDefault="0068281A">
      <w:pPr>
        <w:ind w:firstLine="640"/>
        <w:rPr>
          <w:szCs w:val="32"/>
        </w:rPr>
      </w:pPr>
      <w:r>
        <w:rPr>
          <w:rFonts w:hint="eastAsia"/>
          <w:szCs w:val="32"/>
        </w:rPr>
        <w:t>（三）增加办理行政许可事项的条件；</w:t>
      </w:r>
    </w:p>
    <w:p w:rsidR="009453B1" w:rsidRDefault="0068281A">
      <w:pPr>
        <w:ind w:firstLine="640"/>
        <w:rPr>
          <w:szCs w:val="32"/>
        </w:rPr>
      </w:pPr>
      <w:r>
        <w:rPr>
          <w:rFonts w:hint="eastAsia"/>
          <w:szCs w:val="32"/>
        </w:rPr>
        <w:t>（四）规定出具循环证明、重复证明、无谓证明的内容；</w:t>
      </w:r>
    </w:p>
    <w:p w:rsidR="009453B1" w:rsidRDefault="0068281A">
      <w:pPr>
        <w:ind w:firstLine="656"/>
        <w:rPr>
          <w:spacing w:val="4"/>
          <w:szCs w:val="32"/>
        </w:rPr>
      </w:pPr>
      <w:r>
        <w:rPr>
          <w:rFonts w:hint="eastAsia"/>
          <w:spacing w:val="4"/>
          <w:szCs w:val="32"/>
        </w:rPr>
        <w:t>（五）减损公民、法人或其他组织合法权益或者增加其义务，侵犯公民人身权、财产权、人格权、劳动权、休息权等基本权利；</w:t>
      </w:r>
    </w:p>
    <w:p w:rsidR="009453B1" w:rsidRDefault="0068281A">
      <w:pPr>
        <w:ind w:firstLine="640"/>
        <w:rPr>
          <w:szCs w:val="32"/>
        </w:rPr>
      </w:pPr>
      <w:r>
        <w:rPr>
          <w:rFonts w:hint="eastAsia"/>
          <w:szCs w:val="32"/>
        </w:rPr>
        <w:t>（六）超越职权规定应由市场调节、企业和社会自律、公民自我管理的事项；</w:t>
      </w:r>
    </w:p>
    <w:p w:rsidR="009453B1" w:rsidRDefault="0068281A">
      <w:pPr>
        <w:ind w:firstLine="640"/>
        <w:rPr>
          <w:szCs w:val="32"/>
        </w:rPr>
      </w:pPr>
      <w:r>
        <w:rPr>
          <w:rFonts w:hint="eastAsia"/>
          <w:szCs w:val="32"/>
        </w:rPr>
        <w:t>（七）违法制定含有排除或者限制公平竞争的措施，违法干预或者影响市场主体正常生产经营活动，违法设置市场准入和退出条件；</w:t>
      </w:r>
    </w:p>
    <w:p w:rsidR="009453B1" w:rsidRDefault="0068281A">
      <w:pPr>
        <w:ind w:firstLine="640"/>
        <w:rPr>
          <w:szCs w:val="32"/>
        </w:rPr>
      </w:pPr>
      <w:r>
        <w:rPr>
          <w:rFonts w:hint="eastAsia"/>
          <w:szCs w:val="32"/>
        </w:rPr>
        <w:t>（八）应当由法律、行政法规、部门规章或者上级行政机关规定的事项。</w:t>
      </w:r>
    </w:p>
    <w:p w:rsidR="009453B1" w:rsidRDefault="0068281A">
      <w:pPr>
        <w:ind w:firstLine="640"/>
        <w:rPr>
          <w:szCs w:val="32"/>
        </w:rPr>
      </w:pPr>
      <w:r>
        <w:rPr>
          <w:rFonts w:ascii="黑体" w:eastAsia="黑体" w:hAnsi="黑体" w:hint="eastAsia"/>
          <w:szCs w:val="32"/>
        </w:rPr>
        <w:t>第十三条</w:t>
      </w:r>
      <w:r>
        <w:rPr>
          <w:rFonts w:hint="eastAsia"/>
          <w:szCs w:val="32"/>
        </w:rPr>
        <w:t xml:space="preserve"> </w:t>
      </w:r>
      <w:r>
        <w:rPr>
          <w:szCs w:val="32"/>
        </w:rPr>
        <w:t xml:space="preserve"> </w:t>
      </w:r>
      <w:r>
        <w:rPr>
          <w:rFonts w:hint="eastAsia"/>
          <w:szCs w:val="32"/>
        </w:rPr>
        <w:t>起草规范性文件，起草部门应当全面论证规范性文件制定的必要性、可行性和合理性。要对有关政策措施的预期</w:t>
      </w:r>
      <w:r>
        <w:rPr>
          <w:rFonts w:hint="eastAsia"/>
          <w:szCs w:val="32"/>
        </w:rPr>
        <w:lastRenderedPageBreak/>
        <w:t>效果和可能产生的影响进行评估，对是否符合法律法规和国家政策、是否符合社会主义核心价值观、是否符合公平竞争审查要求等进行把关。对专业性、技术性较强的规范性文件，要组织相关领域专家进行论证。</w:t>
      </w:r>
    </w:p>
    <w:p w:rsidR="009453B1" w:rsidRDefault="0068281A">
      <w:pPr>
        <w:ind w:firstLine="640"/>
        <w:rPr>
          <w:szCs w:val="32"/>
        </w:rPr>
      </w:pPr>
      <w:r>
        <w:rPr>
          <w:rFonts w:ascii="Arial" w:eastAsia="黑体" w:hAnsi="Arial" w:hint="eastAsia"/>
          <w:bCs/>
          <w:szCs w:val="32"/>
        </w:rPr>
        <w:t>第十四条</w:t>
      </w:r>
      <w:r>
        <w:rPr>
          <w:rFonts w:hint="eastAsia"/>
          <w:szCs w:val="32"/>
        </w:rPr>
        <w:t xml:space="preserve">  </w:t>
      </w:r>
      <w:r>
        <w:rPr>
          <w:rFonts w:hint="eastAsia"/>
          <w:szCs w:val="32"/>
        </w:rPr>
        <w:t>起草规范性文件，起草部门应当开展调查研究，根据实际需要征求有关部门、单位、行政相对人和有关专家的意见。涉及其他部委的职责或者与其他部委关系紧密的规定，应与有关部委充分协商。涉及企业切身利益或者权利义务有重大影响的，要充分听取相关企业和行业协会商会等的意见。</w:t>
      </w:r>
    </w:p>
    <w:p w:rsidR="009453B1" w:rsidRDefault="0068281A">
      <w:pPr>
        <w:ind w:firstLine="624"/>
        <w:rPr>
          <w:spacing w:val="-4"/>
          <w:szCs w:val="32"/>
        </w:rPr>
      </w:pPr>
      <w:r>
        <w:rPr>
          <w:rFonts w:hint="eastAsia"/>
          <w:spacing w:val="-4"/>
          <w:szCs w:val="32"/>
        </w:rPr>
        <w:t>除依法需要保密的外，涉及群众切身利益或者对公民、法人和其他组织权利义务有重大影响的规范性文件，起草部门应当向社会公开征求</w:t>
      </w:r>
      <w:hyperlink r:id="rId10" w:tgtFrame="_blank" w:history="1">
        <w:r>
          <w:rPr>
            <w:rFonts w:hint="eastAsia"/>
            <w:spacing w:val="-4"/>
            <w:szCs w:val="32"/>
          </w:rPr>
          <w:t>意见</w:t>
        </w:r>
      </w:hyperlink>
      <w:r>
        <w:rPr>
          <w:rFonts w:hint="eastAsia"/>
          <w:spacing w:val="-4"/>
          <w:szCs w:val="32"/>
        </w:rPr>
        <w:t>。向社会公开征求意见的期限一般不少于</w:t>
      </w:r>
      <w:r>
        <w:rPr>
          <w:rFonts w:ascii="仿宋_GB2312" w:hint="eastAsia"/>
          <w:spacing w:val="-4"/>
          <w:szCs w:val="32"/>
        </w:rPr>
        <w:t>30</w:t>
      </w:r>
      <w:r>
        <w:rPr>
          <w:rFonts w:hint="eastAsia"/>
          <w:spacing w:val="-4"/>
          <w:szCs w:val="32"/>
        </w:rPr>
        <w:t>日。</w:t>
      </w:r>
    </w:p>
    <w:p w:rsidR="009453B1" w:rsidRDefault="0068281A">
      <w:pPr>
        <w:ind w:firstLine="640"/>
        <w:rPr>
          <w:szCs w:val="32"/>
        </w:rPr>
      </w:pPr>
      <w:r>
        <w:rPr>
          <w:rFonts w:hint="eastAsia"/>
          <w:szCs w:val="32"/>
        </w:rPr>
        <w:t>征求意见可以采取书面征求意见、网上征求意见或者召开座谈会、论证会、听证会等多种形式，必要时应当组织实地调研。</w:t>
      </w:r>
    </w:p>
    <w:p w:rsidR="009453B1" w:rsidRDefault="0068281A">
      <w:pPr>
        <w:ind w:firstLine="640"/>
        <w:rPr>
          <w:szCs w:val="32"/>
        </w:rPr>
      </w:pPr>
      <w:r>
        <w:rPr>
          <w:rFonts w:ascii="Arial" w:eastAsia="黑体" w:hAnsi="Arial" w:hint="eastAsia"/>
          <w:szCs w:val="32"/>
        </w:rPr>
        <w:t>第十五条</w:t>
      </w:r>
      <w:r>
        <w:rPr>
          <w:rFonts w:hint="eastAsia"/>
          <w:bCs/>
          <w:szCs w:val="32"/>
        </w:rPr>
        <w:t xml:space="preserve"> </w:t>
      </w:r>
      <w:r>
        <w:rPr>
          <w:rFonts w:hint="eastAsia"/>
          <w:szCs w:val="32"/>
        </w:rPr>
        <w:t xml:space="preserve"> </w:t>
      </w:r>
      <w:r>
        <w:rPr>
          <w:rFonts w:hint="eastAsia"/>
          <w:szCs w:val="32"/>
        </w:rPr>
        <w:t>起草部门对各方的反馈意见，应当认真收集、整理、研究，合理吸收采纳，并以适当的方式向有关方面反馈采纳情况。对相对集中的意见建议不予采纳的，公布时应当说明理由。</w:t>
      </w: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t>第三章</w:t>
      </w:r>
      <w:r>
        <w:rPr>
          <w:rFonts w:ascii="Arial" w:eastAsia="黑体" w:hAnsi="Arial" w:hint="eastAsia"/>
          <w:bCs/>
          <w:szCs w:val="32"/>
        </w:rPr>
        <w:t xml:space="preserve">  </w:t>
      </w:r>
      <w:r>
        <w:rPr>
          <w:rFonts w:ascii="Arial" w:eastAsia="黑体" w:hAnsi="Arial" w:hint="eastAsia"/>
          <w:bCs/>
          <w:szCs w:val="32"/>
        </w:rPr>
        <w:t>合法性审核</w:t>
      </w:r>
    </w:p>
    <w:p w:rsidR="009453B1" w:rsidRDefault="0068281A">
      <w:pPr>
        <w:ind w:firstLine="640"/>
        <w:rPr>
          <w:szCs w:val="32"/>
        </w:rPr>
      </w:pPr>
      <w:r>
        <w:rPr>
          <w:rFonts w:ascii="Arial" w:eastAsia="黑体" w:hAnsi="Arial" w:hint="eastAsia"/>
          <w:szCs w:val="32"/>
        </w:rPr>
        <w:t>第十六条</w:t>
      </w:r>
      <w:r>
        <w:rPr>
          <w:rFonts w:hint="eastAsia"/>
          <w:bCs/>
          <w:szCs w:val="32"/>
        </w:rPr>
        <w:t xml:space="preserve"> </w:t>
      </w:r>
      <w:r>
        <w:rPr>
          <w:rFonts w:hint="eastAsia"/>
          <w:szCs w:val="32"/>
        </w:rPr>
        <w:t xml:space="preserve"> </w:t>
      </w:r>
      <w:r>
        <w:rPr>
          <w:rFonts w:hint="eastAsia"/>
          <w:szCs w:val="32"/>
        </w:rPr>
        <w:t>局法制工作部门负责规范性文件合法性审核工作。起草部门在起草工作完成后，应当将规范性文件送审稿及相关材料报送局法制工作部门进行合法性审核。</w:t>
      </w:r>
    </w:p>
    <w:p w:rsidR="009453B1" w:rsidRDefault="0068281A">
      <w:pPr>
        <w:ind w:firstLine="640"/>
        <w:rPr>
          <w:szCs w:val="32"/>
        </w:rPr>
      </w:pPr>
      <w:r>
        <w:rPr>
          <w:rFonts w:ascii="Arial" w:eastAsia="黑体" w:hAnsi="Arial" w:hint="eastAsia"/>
          <w:szCs w:val="32"/>
        </w:rPr>
        <w:t>第十七条</w:t>
      </w:r>
      <w:r>
        <w:rPr>
          <w:rFonts w:hint="eastAsia"/>
          <w:bCs/>
          <w:szCs w:val="32"/>
        </w:rPr>
        <w:t xml:space="preserve"> </w:t>
      </w:r>
      <w:r>
        <w:rPr>
          <w:rFonts w:hint="eastAsia"/>
          <w:szCs w:val="32"/>
        </w:rPr>
        <w:t xml:space="preserve"> </w:t>
      </w:r>
      <w:r>
        <w:rPr>
          <w:rFonts w:hint="eastAsia"/>
          <w:szCs w:val="32"/>
        </w:rPr>
        <w:t>起草部门报送合法性审核应当提交以下材料：</w:t>
      </w:r>
    </w:p>
    <w:p w:rsidR="009453B1" w:rsidRDefault="0068281A">
      <w:pPr>
        <w:ind w:firstLine="640"/>
        <w:rPr>
          <w:szCs w:val="32"/>
        </w:rPr>
      </w:pPr>
      <w:r>
        <w:rPr>
          <w:rFonts w:hint="eastAsia"/>
          <w:szCs w:val="32"/>
        </w:rPr>
        <w:lastRenderedPageBreak/>
        <w:t>（一）规范性文件合法性审核申请表；</w:t>
      </w:r>
    </w:p>
    <w:p w:rsidR="009453B1" w:rsidRDefault="0068281A">
      <w:pPr>
        <w:ind w:firstLine="640"/>
        <w:rPr>
          <w:szCs w:val="32"/>
        </w:rPr>
      </w:pPr>
      <w:r>
        <w:rPr>
          <w:rFonts w:hint="eastAsia"/>
          <w:szCs w:val="32"/>
        </w:rPr>
        <w:t>（二）规范性文件送审稿及起草说明；</w:t>
      </w:r>
    </w:p>
    <w:p w:rsidR="009453B1" w:rsidRDefault="0068281A">
      <w:pPr>
        <w:ind w:firstLine="640"/>
        <w:rPr>
          <w:szCs w:val="32"/>
        </w:rPr>
      </w:pPr>
      <w:r>
        <w:rPr>
          <w:rFonts w:hint="eastAsia"/>
          <w:szCs w:val="32"/>
        </w:rPr>
        <w:t>（三）制定规范性文件所依据的法律、行政法规、部门规章和国家政策规定；</w:t>
      </w:r>
    </w:p>
    <w:p w:rsidR="009453B1" w:rsidRDefault="0068281A">
      <w:pPr>
        <w:ind w:firstLine="640"/>
        <w:rPr>
          <w:szCs w:val="32"/>
        </w:rPr>
      </w:pPr>
      <w:r>
        <w:rPr>
          <w:rFonts w:hint="eastAsia"/>
          <w:szCs w:val="32"/>
        </w:rPr>
        <w:t>（四）征求意见及意见采纳情况；</w:t>
      </w:r>
    </w:p>
    <w:p w:rsidR="009453B1" w:rsidRDefault="0068281A">
      <w:pPr>
        <w:ind w:firstLine="656"/>
        <w:rPr>
          <w:spacing w:val="4"/>
          <w:szCs w:val="32"/>
        </w:rPr>
      </w:pPr>
      <w:r>
        <w:rPr>
          <w:rFonts w:hint="eastAsia"/>
          <w:spacing w:val="4"/>
          <w:szCs w:val="32"/>
        </w:rPr>
        <w:t>（五）其他相关材料，包括调研报告、国内外有关法律法规等。</w:t>
      </w:r>
    </w:p>
    <w:p w:rsidR="009453B1" w:rsidRDefault="0068281A">
      <w:pPr>
        <w:ind w:firstLine="640"/>
        <w:rPr>
          <w:szCs w:val="32"/>
        </w:rPr>
      </w:pPr>
      <w:r>
        <w:rPr>
          <w:rFonts w:hint="eastAsia"/>
          <w:szCs w:val="32"/>
        </w:rPr>
        <w:t>报送合法性审核的规范性文件，应当由起草部门主要负责人签署；几个部门共同起草的，应当由主办部门主要负责人签署，会办部门主要负责人会签。</w:t>
      </w:r>
    </w:p>
    <w:p w:rsidR="009453B1" w:rsidRDefault="0068281A">
      <w:pPr>
        <w:ind w:firstLine="640"/>
        <w:rPr>
          <w:szCs w:val="32"/>
        </w:rPr>
      </w:pPr>
      <w:r>
        <w:rPr>
          <w:rFonts w:ascii="Arial" w:eastAsia="黑体" w:hAnsi="Arial" w:hint="eastAsia"/>
          <w:szCs w:val="32"/>
        </w:rPr>
        <w:t>第十八条</w:t>
      </w:r>
      <w:r>
        <w:rPr>
          <w:rFonts w:ascii="Arial" w:eastAsia="黑体" w:hAnsi="Arial" w:hint="eastAsia"/>
          <w:szCs w:val="32"/>
        </w:rPr>
        <w:t xml:space="preserve">  </w:t>
      </w:r>
      <w:r>
        <w:rPr>
          <w:rFonts w:hint="eastAsia"/>
          <w:szCs w:val="32"/>
        </w:rPr>
        <w:t>局法制工作部门收到需要进行合法性审核的规范性文件送审稿及相关材料后，要对材料的完备性、规范性进行审核。不符合要求的，可以退回，或者要求起草部门补充材料或说明情况。补充材料时间不计入合法性审核时间。</w:t>
      </w:r>
    </w:p>
    <w:p w:rsidR="009453B1" w:rsidRDefault="0068281A">
      <w:pPr>
        <w:ind w:firstLine="640"/>
        <w:rPr>
          <w:szCs w:val="32"/>
        </w:rPr>
      </w:pPr>
      <w:r>
        <w:rPr>
          <w:rFonts w:hint="eastAsia"/>
          <w:szCs w:val="32"/>
        </w:rPr>
        <w:t>除为了预防、应对和处置突发事件，或者执行上级机关的紧急命令和决定要求立刻制定实施规范性文件等外，合法性审核时间一般不少于</w:t>
      </w:r>
      <w:r>
        <w:rPr>
          <w:rFonts w:hint="eastAsia"/>
          <w:szCs w:val="32"/>
        </w:rPr>
        <w:t>5</w:t>
      </w:r>
      <w:r>
        <w:rPr>
          <w:rFonts w:hint="eastAsia"/>
          <w:szCs w:val="32"/>
        </w:rPr>
        <w:t>个工作日，最长不超过</w:t>
      </w:r>
      <w:r>
        <w:rPr>
          <w:rFonts w:hint="eastAsia"/>
          <w:szCs w:val="32"/>
        </w:rPr>
        <w:t>15</w:t>
      </w:r>
      <w:r>
        <w:rPr>
          <w:rFonts w:hint="eastAsia"/>
          <w:szCs w:val="32"/>
        </w:rPr>
        <w:t>个工作日。</w:t>
      </w:r>
    </w:p>
    <w:p w:rsidR="009453B1" w:rsidRDefault="0068281A">
      <w:pPr>
        <w:ind w:firstLine="640"/>
        <w:rPr>
          <w:szCs w:val="32"/>
        </w:rPr>
      </w:pPr>
      <w:r>
        <w:rPr>
          <w:rFonts w:ascii="Arial" w:eastAsia="黑体" w:hAnsi="Arial" w:hint="eastAsia"/>
          <w:szCs w:val="32"/>
        </w:rPr>
        <w:t>第十九条</w:t>
      </w:r>
      <w:r>
        <w:rPr>
          <w:rFonts w:hint="eastAsia"/>
          <w:bCs/>
          <w:szCs w:val="32"/>
        </w:rPr>
        <w:t xml:space="preserve"> </w:t>
      </w:r>
      <w:r>
        <w:rPr>
          <w:rFonts w:hint="eastAsia"/>
          <w:szCs w:val="32"/>
        </w:rPr>
        <w:t xml:space="preserve"> </w:t>
      </w:r>
      <w:r>
        <w:rPr>
          <w:rFonts w:hint="eastAsia"/>
          <w:bCs/>
          <w:szCs w:val="32"/>
        </w:rPr>
        <w:t>局法制工作部门</w:t>
      </w:r>
      <w:r>
        <w:rPr>
          <w:rFonts w:hint="eastAsia"/>
          <w:szCs w:val="32"/>
        </w:rPr>
        <w:t>应当从以下几个方面对规范性文件送审稿进行合法性审核：</w:t>
      </w:r>
    </w:p>
    <w:p w:rsidR="009453B1" w:rsidRDefault="0068281A">
      <w:pPr>
        <w:ind w:firstLine="640"/>
        <w:rPr>
          <w:szCs w:val="32"/>
        </w:rPr>
      </w:pPr>
      <w:r>
        <w:rPr>
          <w:rFonts w:hint="eastAsia"/>
          <w:szCs w:val="32"/>
        </w:rPr>
        <w:t>（一）制定主体是否合法；</w:t>
      </w:r>
    </w:p>
    <w:p w:rsidR="009453B1" w:rsidRDefault="0068281A">
      <w:pPr>
        <w:ind w:firstLine="640"/>
        <w:rPr>
          <w:szCs w:val="32"/>
        </w:rPr>
      </w:pPr>
      <w:r>
        <w:rPr>
          <w:rFonts w:hint="eastAsia"/>
          <w:szCs w:val="32"/>
        </w:rPr>
        <w:t>（二）是否超越我局法定职权范围；</w:t>
      </w:r>
    </w:p>
    <w:p w:rsidR="009453B1" w:rsidRDefault="0068281A">
      <w:pPr>
        <w:ind w:firstLine="640"/>
        <w:rPr>
          <w:szCs w:val="32"/>
        </w:rPr>
      </w:pPr>
      <w:r>
        <w:rPr>
          <w:rFonts w:hint="eastAsia"/>
          <w:szCs w:val="32"/>
        </w:rPr>
        <w:t>（三）内容是否符合宪法、法律、行政法规、部门规章和国</w:t>
      </w:r>
      <w:r>
        <w:rPr>
          <w:rFonts w:hint="eastAsia"/>
          <w:szCs w:val="32"/>
        </w:rPr>
        <w:lastRenderedPageBreak/>
        <w:t>家政策规定；</w:t>
      </w:r>
    </w:p>
    <w:p w:rsidR="009453B1" w:rsidRDefault="0068281A">
      <w:pPr>
        <w:ind w:firstLine="640"/>
        <w:rPr>
          <w:szCs w:val="32"/>
        </w:rPr>
      </w:pPr>
      <w:r>
        <w:rPr>
          <w:rFonts w:hint="eastAsia"/>
          <w:szCs w:val="32"/>
        </w:rPr>
        <w:t>（四）是否违法设立行政许可、行政处罚、行政强制、行政征收、行政收费等事项；</w:t>
      </w:r>
    </w:p>
    <w:p w:rsidR="009453B1" w:rsidRDefault="0068281A">
      <w:pPr>
        <w:ind w:firstLine="640"/>
        <w:rPr>
          <w:szCs w:val="32"/>
        </w:rPr>
      </w:pPr>
      <w:r>
        <w:rPr>
          <w:rFonts w:hint="eastAsia"/>
          <w:szCs w:val="32"/>
        </w:rPr>
        <w:t>（五）是否存在没有法律、行政法规依据作出减损公民、法人和其他组织合法权益或者增加其义务的情形；</w:t>
      </w:r>
    </w:p>
    <w:p w:rsidR="009453B1" w:rsidRDefault="0068281A">
      <w:pPr>
        <w:ind w:firstLine="640"/>
        <w:rPr>
          <w:szCs w:val="32"/>
        </w:rPr>
      </w:pPr>
      <w:r>
        <w:rPr>
          <w:rFonts w:hint="eastAsia"/>
          <w:szCs w:val="32"/>
        </w:rPr>
        <w:t>（六）是否存在没有法律、行政法规依据作出增加本单位权力或者减少本单位法定职责的情形；</w:t>
      </w:r>
    </w:p>
    <w:p w:rsidR="009453B1" w:rsidRDefault="0068281A">
      <w:pPr>
        <w:ind w:firstLine="640"/>
        <w:rPr>
          <w:szCs w:val="32"/>
        </w:rPr>
      </w:pPr>
      <w:r>
        <w:rPr>
          <w:rFonts w:hint="eastAsia"/>
          <w:szCs w:val="32"/>
        </w:rPr>
        <w:t>（七）是否违反规范性文件制定程序；</w:t>
      </w:r>
    </w:p>
    <w:p w:rsidR="009453B1" w:rsidRDefault="0068281A">
      <w:pPr>
        <w:ind w:firstLine="640"/>
        <w:rPr>
          <w:szCs w:val="32"/>
        </w:rPr>
      </w:pPr>
      <w:r>
        <w:rPr>
          <w:rFonts w:hint="eastAsia"/>
          <w:szCs w:val="32"/>
        </w:rPr>
        <w:t>（八）其他需要审核的内容。</w:t>
      </w:r>
    </w:p>
    <w:p w:rsidR="009453B1" w:rsidRDefault="0068281A">
      <w:pPr>
        <w:ind w:firstLine="640"/>
        <w:rPr>
          <w:szCs w:val="32"/>
        </w:rPr>
      </w:pPr>
      <w:r>
        <w:rPr>
          <w:rFonts w:ascii="黑体" w:eastAsia="黑体" w:hAnsi="黑体" w:hint="eastAsia"/>
          <w:bCs/>
          <w:szCs w:val="32"/>
        </w:rPr>
        <w:t>第二十条</w:t>
      </w:r>
      <w:r>
        <w:rPr>
          <w:rFonts w:hint="eastAsia"/>
          <w:bCs/>
          <w:szCs w:val="32"/>
        </w:rPr>
        <w:t xml:space="preserve">  </w:t>
      </w:r>
      <w:r>
        <w:rPr>
          <w:rFonts w:hint="eastAsia"/>
          <w:szCs w:val="32"/>
        </w:rPr>
        <w:t>局法制工作部门可以根据实际工作情况，采用多种方式进行合法性审核，提出审核意见。对影响面广、情况复杂和社会关注度高的，可以在书面征求意见基础上，采取召开座谈会、论证会等形式听取有关方面的意见。建立健全专家协审机制，充分发挥法律顾问和有关专家的作用。</w:t>
      </w:r>
    </w:p>
    <w:p w:rsidR="009453B1" w:rsidRDefault="0068281A">
      <w:pPr>
        <w:ind w:firstLine="640"/>
        <w:rPr>
          <w:szCs w:val="32"/>
        </w:rPr>
      </w:pPr>
      <w:r>
        <w:rPr>
          <w:rFonts w:ascii="黑体" w:eastAsia="黑体" w:hAnsi="黑体" w:hint="eastAsia"/>
          <w:bCs/>
          <w:szCs w:val="32"/>
        </w:rPr>
        <w:t>第二十一条</w:t>
      </w:r>
      <w:r>
        <w:rPr>
          <w:rFonts w:hint="eastAsia"/>
          <w:bCs/>
          <w:szCs w:val="32"/>
        </w:rPr>
        <w:t xml:space="preserve">  </w:t>
      </w:r>
      <w:r>
        <w:rPr>
          <w:rFonts w:hint="eastAsia"/>
          <w:szCs w:val="32"/>
        </w:rPr>
        <w:t>起草部门要认真研究合法性审核意见，根据审核意见对规范性文件作必要的修改或者补充。特殊情况下，起草部门未完全采纳合法性审核意见的，应当在提请局长会议审议时详细说明理由和依据。</w:t>
      </w: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t>第四章</w:t>
      </w:r>
      <w:r>
        <w:rPr>
          <w:rFonts w:ascii="Arial" w:eastAsia="黑体" w:hAnsi="Arial" w:hint="eastAsia"/>
          <w:bCs/>
          <w:szCs w:val="32"/>
        </w:rPr>
        <w:t xml:space="preserve">   </w:t>
      </w:r>
      <w:r>
        <w:rPr>
          <w:rFonts w:ascii="Arial" w:eastAsia="黑体" w:hAnsi="Arial" w:hint="eastAsia"/>
          <w:bCs/>
          <w:szCs w:val="32"/>
        </w:rPr>
        <w:t>审议与发布</w:t>
      </w:r>
    </w:p>
    <w:p w:rsidR="009453B1" w:rsidRDefault="0068281A">
      <w:pPr>
        <w:ind w:firstLine="640"/>
        <w:rPr>
          <w:szCs w:val="32"/>
        </w:rPr>
      </w:pPr>
      <w:r>
        <w:rPr>
          <w:rFonts w:ascii="Arial" w:eastAsia="黑体" w:hAnsi="Arial" w:hint="eastAsia"/>
          <w:szCs w:val="32"/>
        </w:rPr>
        <w:t>第二十二条</w:t>
      </w:r>
      <w:r>
        <w:rPr>
          <w:rFonts w:hint="eastAsia"/>
          <w:szCs w:val="32"/>
        </w:rPr>
        <w:t xml:space="preserve">  </w:t>
      </w:r>
      <w:r>
        <w:rPr>
          <w:rFonts w:hint="eastAsia"/>
          <w:szCs w:val="32"/>
        </w:rPr>
        <w:t>规范性文件送审稿由局长会议审议。</w:t>
      </w:r>
    </w:p>
    <w:p w:rsidR="009453B1" w:rsidRDefault="0068281A">
      <w:pPr>
        <w:ind w:firstLine="640"/>
        <w:rPr>
          <w:szCs w:val="32"/>
        </w:rPr>
      </w:pPr>
      <w:r>
        <w:rPr>
          <w:rFonts w:hint="eastAsia"/>
          <w:szCs w:val="32"/>
        </w:rPr>
        <w:t>规范性文件送审稿和起草说明由起草部门主要负责人签署，经起草部门主管局领导审阅后，提请局长会议审议。</w:t>
      </w:r>
    </w:p>
    <w:p w:rsidR="009453B1" w:rsidRDefault="0068281A">
      <w:pPr>
        <w:ind w:firstLine="640"/>
        <w:rPr>
          <w:szCs w:val="32"/>
        </w:rPr>
      </w:pPr>
      <w:r>
        <w:rPr>
          <w:rFonts w:hint="eastAsia"/>
          <w:szCs w:val="32"/>
        </w:rPr>
        <w:lastRenderedPageBreak/>
        <w:t>局办公室负责对提交局长会议审议的规范性文件是否已经履行合法性审核程序进行审查，未经合法性审核或者经审核不通过、无正当理由不采纳合法性审核意见的，不得提交审议。</w:t>
      </w:r>
    </w:p>
    <w:p w:rsidR="009453B1" w:rsidRDefault="0068281A">
      <w:pPr>
        <w:ind w:firstLine="640"/>
        <w:rPr>
          <w:szCs w:val="32"/>
        </w:rPr>
      </w:pPr>
      <w:r>
        <w:rPr>
          <w:rFonts w:ascii="Arial" w:eastAsia="黑体" w:hAnsi="Arial" w:hint="eastAsia"/>
          <w:bCs/>
          <w:szCs w:val="32"/>
        </w:rPr>
        <w:t>第二十三条</w:t>
      </w:r>
      <w:r>
        <w:rPr>
          <w:rFonts w:hint="eastAsia"/>
          <w:szCs w:val="32"/>
        </w:rPr>
        <w:t xml:space="preserve"> </w:t>
      </w:r>
      <w:r>
        <w:rPr>
          <w:szCs w:val="32"/>
        </w:rPr>
        <w:t xml:space="preserve"> </w:t>
      </w:r>
      <w:r>
        <w:rPr>
          <w:rFonts w:hint="eastAsia"/>
          <w:szCs w:val="32"/>
        </w:rPr>
        <w:t>局长会议审议规范性文件送审稿时，由起草部门汇报有关起草情况，局法制工作部门对审核情况进行简要说明。</w:t>
      </w:r>
    </w:p>
    <w:p w:rsidR="009453B1" w:rsidRDefault="0068281A">
      <w:pPr>
        <w:ind w:firstLine="640"/>
        <w:rPr>
          <w:szCs w:val="32"/>
        </w:rPr>
      </w:pPr>
      <w:r>
        <w:rPr>
          <w:rFonts w:ascii="Arial" w:eastAsia="黑体" w:hAnsi="Arial" w:hint="eastAsia"/>
          <w:szCs w:val="32"/>
        </w:rPr>
        <w:t>第二十四条</w:t>
      </w:r>
      <w:r>
        <w:rPr>
          <w:rFonts w:hint="eastAsia"/>
          <w:szCs w:val="32"/>
        </w:rPr>
        <w:t xml:space="preserve">  </w:t>
      </w:r>
      <w:r>
        <w:rPr>
          <w:rFonts w:hint="eastAsia"/>
          <w:szCs w:val="32"/>
        </w:rPr>
        <w:t>局长会议原则通过规范性文件送审稿后，起草部门应当根据局长会议审议意见进行修改。修改后的送审稿经局法制工作部门审核后，报局长签发。</w:t>
      </w:r>
    </w:p>
    <w:p w:rsidR="009453B1" w:rsidRDefault="0068281A">
      <w:pPr>
        <w:ind w:firstLine="640"/>
        <w:rPr>
          <w:szCs w:val="32"/>
        </w:rPr>
      </w:pPr>
      <w:r>
        <w:rPr>
          <w:rFonts w:hint="eastAsia"/>
          <w:szCs w:val="32"/>
        </w:rPr>
        <w:t>局长会议审议未通过，需要进行重大修改的，应当在修改后重新征求意见并进行合法性审核。</w:t>
      </w:r>
    </w:p>
    <w:p w:rsidR="009453B1" w:rsidRDefault="0068281A">
      <w:pPr>
        <w:ind w:firstLine="640"/>
        <w:rPr>
          <w:szCs w:val="32"/>
        </w:rPr>
      </w:pPr>
      <w:r>
        <w:rPr>
          <w:rFonts w:ascii="Arial" w:eastAsia="黑体" w:hAnsi="Arial" w:hint="eastAsia"/>
          <w:szCs w:val="32"/>
        </w:rPr>
        <w:t>第二十五条</w:t>
      </w:r>
      <w:r>
        <w:rPr>
          <w:rFonts w:hint="eastAsia"/>
          <w:szCs w:val="32"/>
        </w:rPr>
        <w:t xml:space="preserve">  </w:t>
      </w:r>
      <w:r>
        <w:rPr>
          <w:rFonts w:hint="eastAsia"/>
          <w:szCs w:val="32"/>
        </w:rPr>
        <w:t>规范性文件以国家中医药管理局通告、局发或局办发形式正式发布。</w:t>
      </w:r>
    </w:p>
    <w:p w:rsidR="009453B1" w:rsidRDefault="0068281A">
      <w:pPr>
        <w:ind w:firstLine="640"/>
        <w:rPr>
          <w:szCs w:val="32"/>
        </w:rPr>
      </w:pPr>
      <w:r>
        <w:rPr>
          <w:rFonts w:hint="eastAsia"/>
          <w:szCs w:val="32"/>
        </w:rPr>
        <w:t>起草部门应当在规范性文件发布之日起</w:t>
      </w:r>
      <w:r>
        <w:rPr>
          <w:rFonts w:hint="eastAsia"/>
          <w:szCs w:val="32"/>
        </w:rPr>
        <w:t>20</w:t>
      </w:r>
      <w:r>
        <w:rPr>
          <w:rFonts w:hint="eastAsia"/>
          <w:szCs w:val="32"/>
        </w:rPr>
        <w:t>个工作日内，在国家中医药管理局网站上公布全文和政策解读。未经公布的规范性文件不得作为行政管理依据。</w:t>
      </w:r>
    </w:p>
    <w:p w:rsidR="009453B1" w:rsidRDefault="0068281A">
      <w:pPr>
        <w:ind w:firstLine="640"/>
        <w:rPr>
          <w:szCs w:val="32"/>
        </w:rPr>
      </w:pPr>
      <w:r>
        <w:rPr>
          <w:rFonts w:hint="eastAsia"/>
          <w:szCs w:val="32"/>
        </w:rPr>
        <w:t>局机关各部门及所属单位不得自行发布规范性文件。</w:t>
      </w: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t>第五章</w:t>
      </w:r>
      <w:r>
        <w:rPr>
          <w:rFonts w:ascii="Arial" w:eastAsia="黑体" w:hAnsi="Arial" w:hint="eastAsia"/>
          <w:bCs/>
          <w:szCs w:val="32"/>
        </w:rPr>
        <w:t xml:space="preserve">  </w:t>
      </w:r>
      <w:r>
        <w:rPr>
          <w:rFonts w:ascii="Arial" w:eastAsia="黑体" w:hAnsi="Arial" w:hint="eastAsia"/>
          <w:bCs/>
          <w:szCs w:val="32"/>
        </w:rPr>
        <w:t>解释与备案</w:t>
      </w:r>
    </w:p>
    <w:p w:rsidR="009453B1" w:rsidRDefault="0068281A">
      <w:pPr>
        <w:ind w:firstLine="640"/>
        <w:rPr>
          <w:szCs w:val="32"/>
        </w:rPr>
      </w:pPr>
      <w:r>
        <w:rPr>
          <w:rFonts w:ascii="Arial" w:eastAsia="黑体" w:hAnsi="Arial" w:hint="eastAsia"/>
          <w:szCs w:val="32"/>
        </w:rPr>
        <w:t>第二十六条</w:t>
      </w:r>
      <w:r>
        <w:rPr>
          <w:rFonts w:hint="eastAsia"/>
          <w:szCs w:val="32"/>
        </w:rPr>
        <w:t xml:space="preserve">  </w:t>
      </w:r>
      <w:r>
        <w:rPr>
          <w:rFonts w:hint="eastAsia"/>
          <w:szCs w:val="32"/>
        </w:rPr>
        <w:t>规范性文件有下列情形之一的，应当进行解释：</w:t>
      </w:r>
    </w:p>
    <w:p w:rsidR="009453B1" w:rsidRDefault="0068281A">
      <w:pPr>
        <w:ind w:firstLine="640"/>
        <w:rPr>
          <w:szCs w:val="32"/>
        </w:rPr>
      </w:pPr>
      <w:r>
        <w:rPr>
          <w:rFonts w:hint="eastAsia"/>
          <w:szCs w:val="32"/>
        </w:rPr>
        <w:t>（一）规范性文件的规定需要进一步明确具体含义的；</w:t>
      </w:r>
    </w:p>
    <w:p w:rsidR="009453B1" w:rsidRDefault="0068281A">
      <w:pPr>
        <w:ind w:firstLine="640"/>
        <w:rPr>
          <w:szCs w:val="32"/>
        </w:rPr>
      </w:pPr>
      <w:r>
        <w:rPr>
          <w:rFonts w:hint="eastAsia"/>
          <w:szCs w:val="32"/>
        </w:rPr>
        <w:t>（二）规范性文件制定后出现新情况，需要明确适用依据的。</w:t>
      </w:r>
    </w:p>
    <w:p w:rsidR="009453B1" w:rsidRDefault="0068281A">
      <w:pPr>
        <w:ind w:firstLine="640"/>
        <w:rPr>
          <w:szCs w:val="32"/>
        </w:rPr>
      </w:pPr>
      <w:r>
        <w:rPr>
          <w:rFonts w:ascii="Arial" w:eastAsia="黑体" w:hAnsi="Arial" w:hint="eastAsia"/>
          <w:szCs w:val="32"/>
        </w:rPr>
        <w:t>第二十七条</w:t>
      </w:r>
      <w:r>
        <w:rPr>
          <w:rFonts w:hint="eastAsia"/>
          <w:szCs w:val="32"/>
        </w:rPr>
        <w:t xml:space="preserve">  </w:t>
      </w:r>
      <w:r>
        <w:rPr>
          <w:rFonts w:hint="eastAsia"/>
          <w:szCs w:val="32"/>
        </w:rPr>
        <w:t>规范性文件的解释由原起草部门提出意见，局法制工作部门审核，经局长会议审定后，报局长签发。</w:t>
      </w:r>
    </w:p>
    <w:p w:rsidR="009453B1" w:rsidRDefault="0068281A">
      <w:pPr>
        <w:ind w:firstLine="640"/>
        <w:rPr>
          <w:szCs w:val="32"/>
        </w:rPr>
      </w:pPr>
      <w:r>
        <w:rPr>
          <w:rFonts w:ascii="Arial" w:eastAsia="黑体" w:hAnsi="Arial" w:hint="eastAsia"/>
          <w:szCs w:val="32"/>
        </w:rPr>
        <w:lastRenderedPageBreak/>
        <w:t>第二十八条</w:t>
      </w:r>
      <w:r>
        <w:rPr>
          <w:rFonts w:hint="eastAsia"/>
          <w:szCs w:val="32"/>
        </w:rPr>
        <w:t xml:space="preserve">  </w:t>
      </w:r>
      <w:r>
        <w:rPr>
          <w:rFonts w:hint="eastAsia"/>
          <w:szCs w:val="32"/>
        </w:rPr>
        <w:t>规范性文件发布后</w:t>
      </w:r>
      <w:r>
        <w:rPr>
          <w:szCs w:val="32"/>
        </w:rPr>
        <w:t>5</w:t>
      </w:r>
      <w:r>
        <w:rPr>
          <w:rFonts w:hint="eastAsia"/>
          <w:szCs w:val="32"/>
        </w:rPr>
        <w:t>个工作日内，起草部门应当将规范性文件纸质文本一式两份报局法制工作部门备案。</w:t>
      </w:r>
    </w:p>
    <w:p w:rsidR="009453B1" w:rsidRDefault="0068281A">
      <w:pPr>
        <w:ind w:firstLine="640"/>
        <w:rPr>
          <w:szCs w:val="32"/>
        </w:rPr>
      </w:pPr>
      <w:r>
        <w:rPr>
          <w:rFonts w:hint="eastAsia"/>
          <w:szCs w:val="32"/>
        </w:rPr>
        <w:t>规范性文件的档案管理，按照局有关规定执行。</w:t>
      </w: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t>第六章</w:t>
      </w:r>
      <w:r>
        <w:rPr>
          <w:rFonts w:ascii="Arial" w:eastAsia="黑体" w:hAnsi="Arial" w:hint="eastAsia"/>
          <w:bCs/>
          <w:szCs w:val="32"/>
        </w:rPr>
        <w:t xml:space="preserve">  </w:t>
      </w:r>
      <w:r>
        <w:rPr>
          <w:rFonts w:ascii="Arial" w:eastAsia="黑体" w:hAnsi="Arial" w:hint="eastAsia"/>
          <w:bCs/>
          <w:szCs w:val="32"/>
        </w:rPr>
        <w:t>实施与清理</w:t>
      </w:r>
    </w:p>
    <w:p w:rsidR="009453B1" w:rsidRDefault="0068281A">
      <w:pPr>
        <w:ind w:firstLine="640"/>
        <w:rPr>
          <w:szCs w:val="32"/>
        </w:rPr>
      </w:pPr>
      <w:r>
        <w:rPr>
          <w:rFonts w:ascii="Arial" w:eastAsia="黑体" w:hAnsi="Arial" w:hint="eastAsia"/>
          <w:bCs/>
          <w:szCs w:val="32"/>
        </w:rPr>
        <w:t>第二十九条</w:t>
      </w:r>
      <w:r>
        <w:rPr>
          <w:rFonts w:hint="eastAsia"/>
          <w:szCs w:val="32"/>
        </w:rPr>
        <w:t xml:space="preserve">  </w:t>
      </w:r>
      <w:r>
        <w:rPr>
          <w:rFonts w:hint="eastAsia"/>
          <w:szCs w:val="32"/>
        </w:rPr>
        <w:t>规范性文件发布后，由起草部门负责组织实施。</w:t>
      </w:r>
    </w:p>
    <w:p w:rsidR="009453B1" w:rsidRDefault="0068281A">
      <w:pPr>
        <w:ind w:firstLine="640"/>
        <w:rPr>
          <w:szCs w:val="32"/>
        </w:rPr>
      </w:pPr>
      <w:r>
        <w:rPr>
          <w:rFonts w:hint="eastAsia"/>
          <w:szCs w:val="32"/>
        </w:rPr>
        <w:t>起草部门应当跟踪了解规范性文件的实施情况。对于规范性文件在实施过程中出现的问题，起草部门应当及时进行汇总整理和分析，提出处理</w:t>
      </w:r>
      <w:hyperlink r:id="rId11" w:tgtFrame="_blank" w:history="1">
        <w:r>
          <w:rPr>
            <w:rFonts w:hint="eastAsia"/>
            <w:szCs w:val="32"/>
          </w:rPr>
          <w:t>意见</w:t>
        </w:r>
      </w:hyperlink>
      <w:r>
        <w:rPr>
          <w:rFonts w:hint="eastAsia"/>
          <w:szCs w:val="32"/>
        </w:rPr>
        <w:t>。</w:t>
      </w:r>
    </w:p>
    <w:p w:rsidR="009453B1" w:rsidRDefault="0068281A">
      <w:pPr>
        <w:ind w:firstLine="640"/>
        <w:rPr>
          <w:szCs w:val="32"/>
        </w:rPr>
      </w:pPr>
      <w:r>
        <w:rPr>
          <w:rFonts w:ascii="Arial" w:eastAsia="黑体" w:hAnsi="Arial"/>
          <w:bCs/>
          <w:szCs w:val="32"/>
        </w:rPr>
        <w:t>第</w:t>
      </w:r>
      <w:r>
        <w:rPr>
          <w:rFonts w:ascii="Arial" w:eastAsia="黑体" w:hAnsi="Arial" w:hint="eastAsia"/>
          <w:bCs/>
          <w:szCs w:val="32"/>
        </w:rPr>
        <w:t>三十</w:t>
      </w:r>
      <w:r>
        <w:rPr>
          <w:rFonts w:ascii="Arial" w:eastAsia="黑体" w:hAnsi="Arial"/>
          <w:bCs/>
          <w:szCs w:val="32"/>
        </w:rPr>
        <w:t>条</w:t>
      </w:r>
      <w:r>
        <w:rPr>
          <w:rFonts w:hint="eastAsia"/>
          <w:szCs w:val="32"/>
        </w:rPr>
        <w:t xml:space="preserve"> </w:t>
      </w:r>
      <w:r>
        <w:rPr>
          <w:szCs w:val="32"/>
        </w:rPr>
        <w:t xml:space="preserve"> </w:t>
      </w:r>
      <w:r>
        <w:rPr>
          <w:rFonts w:hint="eastAsia"/>
          <w:szCs w:val="32"/>
        </w:rPr>
        <w:t>起草部门和局法制工作部门可以组织开展后评估工作，将后评估结果作为有关制度立改废释的重要依据。</w:t>
      </w:r>
    </w:p>
    <w:p w:rsidR="009453B1" w:rsidRDefault="0068281A">
      <w:pPr>
        <w:ind w:firstLine="640"/>
        <w:rPr>
          <w:szCs w:val="32"/>
        </w:rPr>
      </w:pPr>
      <w:r>
        <w:rPr>
          <w:rFonts w:ascii="Arial" w:eastAsia="黑体" w:hAnsi="Arial" w:hint="eastAsia"/>
          <w:bCs/>
          <w:szCs w:val="32"/>
        </w:rPr>
        <w:t>第三十一条</w:t>
      </w:r>
      <w:r>
        <w:rPr>
          <w:rFonts w:hint="eastAsia"/>
          <w:szCs w:val="32"/>
        </w:rPr>
        <w:t xml:space="preserve">  </w:t>
      </w:r>
      <w:r>
        <w:rPr>
          <w:rFonts w:hint="eastAsia"/>
          <w:szCs w:val="32"/>
        </w:rPr>
        <w:t>规范性文件应当及时进行清理，清理分为定期清理和不定期清理。</w:t>
      </w:r>
    </w:p>
    <w:p w:rsidR="009453B1" w:rsidRDefault="0068281A">
      <w:pPr>
        <w:ind w:firstLine="640"/>
        <w:rPr>
          <w:szCs w:val="32"/>
        </w:rPr>
      </w:pPr>
      <w:r>
        <w:rPr>
          <w:rFonts w:hint="eastAsia"/>
          <w:szCs w:val="32"/>
        </w:rPr>
        <w:t>定期清理由局法制工作部门负责组织，每三年开展一次。清理结果的公布事宜由局法制工作部门办理。</w:t>
      </w:r>
    </w:p>
    <w:p w:rsidR="009453B1" w:rsidRDefault="0068281A">
      <w:pPr>
        <w:ind w:firstLine="640"/>
        <w:rPr>
          <w:szCs w:val="32"/>
        </w:rPr>
      </w:pPr>
      <w:r>
        <w:rPr>
          <w:rFonts w:hint="eastAsia"/>
          <w:szCs w:val="32"/>
        </w:rPr>
        <w:t>不定期清理由起草部门根据实际情况自行开展。清理结果的公布事宜由起草部门办理。不定期清理的清理结果应当送局法制工作部门备案。</w:t>
      </w:r>
    </w:p>
    <w:p w:rsidR="009453B1" w:rsidRDefault="0068281A">
      <w:pPr>
        <w:ind w:firstLine="640"/>
        <w:rPr>
          <w:szCs w:val="32"/>
        </w:rPr>
      </w:pPr>
      <w:r>
        <w:rPr>
          <w:rFonts w:ascii="Arial" w:eastAsia="黑体" w:hAnsi="Arial" w:hint="eastAsia"/>
          <w:bCs/>
          <w:szCs w:val="32"/>
        </w:rPr>
        <w:t>第三十二条</w:t>
      </w:r>
      <w:r>
        <w:rPr>
          <w:rFonts w:hint="eastAsia"/>
          <w:szCs w:val="32"/>
        </w:rPr>
        <w:t xml:space="preserve">  </w:t>
      </w:r>
      <w:r>
        <w:rPr>
          <w:rFonts w:hint="eastAsia"/>
          <w:szCs w:val="32"/>
        </w:rPr>
        <w:t>开展定期清理时，有关业务部门应当根据清理工作要求，提出初步清理意见。</w:t>
      </w:r>
    </w:p>
    <w:p w:rsidR="009453B1" w:rsidRDefault="0068281A">
      <w:pPr>
        <w:ind w:firstLine="640"/>
        <w:rPr>
          <w:szCs w:val="32"/>
        </w:rPr>
      </w:pPr>
      <w:r>
        <w:rPr>
          <w:rFonts w:hint="eastAsia"/>
          <w:szCs w:val="32"/>
        </w:rPr>
        <w:t>局法制工作部门对初步清理意见进行审核汇总，提出清理意见，报局长会议审议后，公布清理结果。</w:t>
      </w:r>
    </w:p>
    <w:p w:rsidR="009453B1" w:rsidRDefault="0068281A">
      <w:pPr>
        <w:ind w:firstLine="640"/>
        <w:rPr>
          <w:szCs w:val="32"/>
        </w:rPr>
      </w:pPr>
      <w:r>
        <w:rPr>
          <w:rFonts w:ascii="Arial" w:eastAsia="黑体" w:hAnsi="Arial" w:hint="eastAsia"/>
          <w:bCs/>
          <w:szCs w:val="32"/>
        </w:rPr>
        <w:t>第三十三条</w:t>
      </w:r>
      <w:r>
        <w:rPr>
          <w:rFonts w:hint="eastAsia"/>
          <w:bCs/>
          <w:szCs w:val="32"/>
        </w:rPr>
        <w:t xml:space="preserve"> </w:t>
      </w:r>
      <w:r>
        <w:rPr>
          <w:bCs/>
          <w:szCs w:val="32"/>
        </w:rPr>
        <w:t xml:space="preserve"> </w:t>
      </w:r>
      <w:r>
        <w:rPr>
          <w:rFonts w:hint="eastAsia"/>
          <w:szCs w:val="32"/>
        </w:rPr>
        <w:t>规范性文件有下列情形之一的，应予修订：</w:t>
      </w:r>
    </w:p>
    <w:p w:rsidR="009453B1" w:rsidRDefault="0068281A">
      <w:pPr>
        <w:ind w:firstLine="640"/>
        <w:rPr>
          <w:szCs w:val="32"/>
        </w:rPr>
      </w:pPr>
      <w:r>
        <w:rPr>
          <w:rFonts w:hint="eastAsia"/>
          <w:szCs w:val="32"/>
        </w:rPr>
        <w:lastRenderedPageBreak/>
        <w:t>（一）部分条款与现行法律、行政法规、部门规章和国家政策不一致，但基本适应经济社会发展需要、有必要继续实施；</w:t>
      </w:r>
    </w:p>
    <w:p w:rsidR="009453B1" w:rsidRDefault="0068281A">
      <w:pPr>
        <w:ind w:firstLine="640"/>
        <w:rPr>
          <w:szCs w:val="32"/>
        </w:rPr>
      </w:pPr>
      <w:r>
        <w:rPr>
          <w:rFonts w:hint="eastAsia"/>
          <w:szCs w:val="32"/>
        </w:rPr>
        <w:t>（二）规范性文件之间对同一事项规定不一致；</w:t>
      </w:r>
    </w:p>
    <w:p w:rsidR="009453B1" w:rsidRDefault="0068281A">
      <w:pPr>
        <w:ind w:firstLine="640"/>
        <w:rPr>
          <w:szCs w:val="32"/>
        </w:rPr>
      </w:pPr>
      <w:r>
        <w:rPr>
          <w:rFonts w:hint="eastAsia"/>
          <w:szCs w:val="32"/>
        </w:rPr>
        <w:t>（三）作为主要依据的法律、行政法规、部门规章和国家政策已修改；</w:t>
      </w:r>
    </w:p>
    <w:p w:rsidR="009453B1" w:rsidRDefault="0068281A">
      <w:pPr>
        <w:ind w:firstLine="640"/>
        <w:rPr>
          <w:szCs w:val="32"/>
        </w:rPr>
      </w:pPr>
      <w:r>
        <w:rPr>
          <w:rFonts w:hint="eastAsia"/>
          <w:szCs w:val="32"/>
        </w:rPr>
        <w:t>（四）部分条款不能适应经济社会发展需要；</w:t>
      </w:r>
    </w:p>
    <w:p w:rsidR="009453B1" w:rsidRDefault="0068281A">
      <w:pPr>
        <w:ind w:firstLine="640"/>
        <w:rPr>
          <w:szCs w:val="32"/>
        </w:rPr>
      </w:pPr>
      <w:r>
        <w:rPr>
          <w:rFonts w:hint="eastAsia"/>
          <w:szCs w:val="32"/>
        </w:rPr>
        <w:t>（五）其他需要修订的情形。</w:t>
      </w:r>
    </w:p>
    <w:p w:rsidR="009453B1" w:rsidRDefault="0068281A">
      <w:pPr>
        <w:ind w:firstLine="640"/>
        <w:rPr>
          <w:szCs w:val="32"/>
        </w:rPr>
      </w:pPr>
      <w:r>
        <w:rPr>
          <w:rFonts w:ascii="Arial" w:eastAsia="黑体" w:hAnsi="Arial" w:hint="eastAsia"/>
          <w:szCs w:val="32"/>
        </w:rPr>
        <w:t>第三十四条</w:t>
      </w:r>
      <w:r>
        <w:rPr>
          <w:rFonts w:hint="eastAsia"/>
          <w:szCs w:val="32"/>
        </w:rPr>
        <w:t xml:space="preserve">  </w:t>
      </w:r>
      <w:r>
        <w:rPr>
          <w:rFonts w:hint="eastAsia"/>
          <w:szCs w:val="32"/>
        </w:rPr>
        <w:t>规范性文件有下列情形之一的，应予废止：</w:t>
      </w:r>
    </w:p>
    <w:p w:rsidR="009453B1" w:rsidRDefault="0068281A">
      <w:pPr>
        <w:ind w:firstLine="640"/>
        <w:rPr>
          <w:szCs w:val="32"/>
        </w:rPr>
      </w:pPr>
      <w:r>
        <w:rPr>
          <w:rFonts w:hint="eastAsia"/>
          <w:szCs w:val="32"/>
        </w:rPr>
        <w:t>（一）主要内容与现行法律、行政法规、部门规章和国家政策相抵触；</w:t>
      </w:r>
    </w:p>
    <w:p w:rsidR="009453B1" w:rsidRDefault="0068281A">
      <w:pPr>
        <w:ind w:firstLine="640"/>
        <w:rPr>
          <w:szCs w:val="32"/>
        </w:rPr>
      </w:pPr>
      <w:r>
        <w:rPr>
          <w:rFonts w:hint="eastAsia"/>
          <w:szCs w:val="32"/>
        </w:rPr>
        <w:t>（二）主要内容已不能适应经济社会发展需要，调整对象已消失或者规定的事项、任务已完成；</w:t>
      </w:r>
    </w:p>
    <w:p w:rsidR="009453B1" w:rsidRDefault="0068281A">
      <w:pPr>
        <w:ind w:firstLine="640"/>
        <w:rPr>
          <w:szCs w:val="32"/>
        </w:rPr>
      </w:pPr>
      <w:r>
        <w:rPr>
          <w:rFonts w:hint="eastAsia"/>
          <w:szCs w:val="32"/>
        </w:rPr>
        <w:t>（三）主要内容已被新的法律、行政法规、部门规章或者规范性文件代替；</w:t>
      </w:r>
    </w:p>
    <w:p w:rsidR="009453B1" w:rsidRDefault="0068281A">
      <w:pPr>
        <w:ind w:firstLine="640"/>
        <w:rPr>
          <w:szCs w:val="32"/>
        </w:rPr>
      </w:pPr>
      <w:r>
        <w:rPr>
          <w:rFonts w:hint="eastAsia"/>
          <w:szCs w:val="32"/>
        </w:rPr>
        <w:t>（四）作为主要依据的法律、行政法规、部门规章和国家政策已废止或者失效；</w:t>
      </w:r>
    </w:p>
    <w:p w:rsidR="009453B1" w:rsidRDefault="0068281A">
      <w:pPr>
        <w:ind w:firstLine="640"/>
        <w:rPr>
          <w:szCs w:val="32"/>
        </w:rPr>
      </w:pPr>
      <w:r>
        <w:rPr>
          <w:rFonts w:hint="eastAsia"/>
          <w:szCs w:val="32"/>
        </w:rPr>
        <w:t>（五）其他需要废止的情形。</w:t>
      </w:r>
    </w:p>
    <w:p w:rsidR="009453B1" w:rsidRDefault="0068281A">
      <w:pPr>
        <w:ind w:firstLineChars="0" w:firstLine="0"/>
        <w:jc w:val="center"/>
        <w:outlineLvl w:val="1"/>
        <w:rPr>
          <w:rFonts w:ascii="Arial" w:eastAsia="黑体" w:hAnsi="Arial"/>
          <w:bCs/>
          <w:szCs w:val="32"/>
        </w:rPr>
      </w:pPr>
      <w:r>
        <w:rPr>
          <w:rFonts w:ascii="Arial" w:eastAsia="黑体" w:hAnsi="Arial" w:hint="eastAsia"/>
          <w:bCs/>
          <w:szCs w:val="32"/>
        </w:rPr>
        <w:t>第七章</w:t>
      </w:r>
      <w:r>
        <w:rPr>
          <w:rFonts w:ascii="Arial" w:eastAsia="黑体" w:hAnsi="Arial" w:hint="eastAsia"/>
          <w:bCs/>
          <w:szCs w:val="32"/>
        </w:rPr>
        <w:t xml:space="preserve">  </w:t>
      </w:r>
      <w:r>
        <w:rPr>
          <w:rFonts w:ascii="Arial" w:eastAsia="黑体" w:hAnsi="Arial" w:hint="eastAsia"/>
          <w:bCs/>
          <w:szCs w:val="32"/>
        </w:rPr>
        <w:t>附</w:t>
      </w:r>
      <w:r>
        <w:rPr>
          <w:rFonts w:ascii="Arial" w:eastAsia="黑体" w:hAnsi="Arial" w:hint="eastAsia"/>
          <w:bCs/>
          <w:szCs w:val="32"/>
        </w:rPr>
        <w:t xml:space="preserve"> </w:t>
      </w:r>
      <w:r>
        <w:rPr>
          <w:rFonts w:ascii="Arial" w:eastAsia="黑体" w:hAnsi="Arial" w:hint="eastAsia"/>
          <w:bCs/>
          <w:szCs w:val="32"/>
        </w:rPr>
        <w:t>则</w:t>
      </w:r>
    </w:p>
    <w:p w:rsidR="009453B1" w:rsidRDefault="0068281A">
      <w:pPr>
        <w:ind w:firstLine="640"/>
        <w:rPr>
          <w:rFonts w:ascii="仿宋_GB2312"/>
          <w:szCs w:val="32"/>
        </w:rPr>
      </w:pPr>
      <w:r>
        <w:rPr>
          <w:rFonts w:ascii="Arial" w:eastAsia="黑体" w:hAnsi="Arial" w:hint="eastAsia"/>
          <w:szCs w:val="32"/>
        </w:rPr>
        <w:t>第三十五条</w:t>
      </w:r>
      <w:r>
        <w:rPr>
          <w:rFonts w:ascii="仿宋_GB2312" w:hint="eastAsia"/>
          <w:szCs w:val="32"/>
        </w:rPr>
        <w:t xml:space="preserve">  国家中医药管理局起草中医药相关法律、行政法规、部门规章草案，参照本办法执行。</w:t>
      </w:r>
    </w:p>
    <w:p w:rsidR="009453B1" w:rsidRDefault="0068281A">
      <w:pPr>
        <w:ind w:firstLine="640"/>
        <w:rPr>
          <w:rFonts w:ascii="仿宋_GB2312"/>
          <w:szCs w:val="32"/>
        </w:rPr>
      </w:pPr>
      <w:r>
        <w:rPr>
          <w:rFonts w:ascii="仿宋_GB2312" w:hint="eastAsia"/>
          <w:szCs w:val="32"/>
        </w:rPr>
        <w:t>与国务院其他部门联合制定规范性文件，参照本办法执行。</w:t>
      </w:r>
    </w:p>
    <w:p w:rsidR="009453B1" w:rsidRDefault="0068281A">
      <w:pPr>
        <w:ind w:firstLine="640"/>
        <w:rPr>
          <w:rFonts w:ascii="仿宋_GB2312"/>
          <w:szCs w:val="32"/>
        </w:rPr>
      </w:pPr>
      <w:r>
        <w:rPr>
          <w:rFonts w:ascii="Arial" w:eastAsia="黑体" w:hAnsi="Arial" w:hint="eastAsia"/>
          <w:szCs w:val="32"/>
        </w:rPr>
        <w:t>第三十六条</w:t>
      </w:r>
      <w:r>
        <w:rPr>
          <w:rFonts w:ascii="仿宋_GB2312" w:hint="eastAsia"/>
          <w:bCs/>
          <w:szCs w:val="32"/>
        </w:rPr>
        <w:t xml:space="preserve"> </w:t>
      </w:r>
      <w:r>
        <w:rPr>
          <w:rFonts w:ascii="仿宋_GB2312" w:hint="eastAsia"/>
          <w:szCs w:val="32"/>
        </w:rPr>
        <w:t xml:space="preserve"> 规范性文件的修订，参照本办法执行。</w:t>
      </w:r>
    </w:p>
    <w:p w:rsidR="009453B1" w:rsidRDefault="0068281A">
      <w:pPr>
        <w:ind w:firstLine="640"/>
        <w:rPr>
          <w:szCs w:val="32"/>
        </w:rPr>
      </w:pPr>
      <w:r>
        <w:rPr>
          <w:rFonts w:ascii="Arial" w:eastAsia="黑体" w:hAnsi="Arial" w:hint="eastAsia"/>
          <w:bCs/>
          <w:szCs w:val="32"/>
        </w:rPr>
        <w:lastRenderedPageBreak/>
        <w:t>第三十七条</w:t>
      </w:r>
      <w:r>
        <w:rPr>
          <w:rFonts w:ascii="仿宋_GB2312" w:hint="eastAsia"/>
          <w:szCs w:val="32"/>
        </w:rPr>
        <w:t xml:space="preserve">  </w:t>
      </w:r>
      <w:r>
        <w:rPr>
          <w:rFonts w:hint="eastAsia"/>
          <w:szCs w:val="32"/>
        </w:rPr>
        <w:t>本办法自发布之日起施行。《国家中医药管理局规范性</w:t>
      </w:r>
      <w:r>
        <w:rPr>
          <w:rFonts w:ascii="仿宋_GB2312" w:hint="eastAsia"/>
          <w:szCs w:val="32"/>
        </w:rPr>
        <w:t>文件管理办法》（国中医药法监发〔2014〕5号）和《国家中医药管理局规范性文件合法性审查规定》（国中医药法监发〔2015〕19号</w:t>
      </w:r>
      <w:r>
        <w:rPr>
          <w:rFonts w:hint="eastAsia"/>
          <w:szCs w:val="32"/>
        </w:rPr>
        <w:t>）同时废止。</w:t>
      </w:r>
    </w:p>
    <w:p w:rsidR="009453B1" w:rsidRDefault="009453B1">
      <w:pPr>
        <w:ind w:firstLineChars="0" w:firstLine="0"/>
        <w:rPr>
          <w:rFonts w:ascii="仿宋_GB2312"/>
          <w:szCs w:val="32"/>
        </w:rPr>
      </w:pPr>
    </w:p>
    <w:p w:rsidR="009453B1" w:rsidRPr="00887945" w:rsidRDefault="0068281A">
      <w:pPr>
        <w:ind w:firstLine="616"/>
        <w:rPr>
          <w:rFonts w:ascii="仿宋_GB2312" w:hAnsi="仿宋"/>
          <w:spacing w:val="-6"/>
          <w:szCs w:val="32"/>
        </w:rPr>
      </w:pPr>
      <w:r w:rsidRPr="00887945">
        <w:rPr>
          <w:rFonts w:ascii="仿宋_GB2312" w:hAnsi="仿宋" w:hint="eastAsia"/>
          <w:spacing w:val="-6"/>
          <w:szCs w:val="32"/>
        </w:rPr>
        <w:t>附件：1.国家中医药管理局行政规范性文件合法性审核申请表</w:t>
      </w:r>
    </w:p>
    <w:p w:rsidR="009453B1" w:rsidRPr="00887945" w:rsidRDefault="0068281A" w:rsidP="00887945">
      <w:pPr>
        <w:widowControl/>
        <w:tabs>
          <w:tab w:val="left" w:pos="1701"/>
        </w:tabs>
        <w:ind w:firstLineChars="470" w:firstLine="1448"/>
        <w:jc w:val="left"/>
        <w:rPr>
          <w:rFonts w:ascii="仿宋_GB2312" w:hAnsi="仿宋"/>
          <w:spacing w:val="-6"/>
          <w:szCs w:val="32"/>
        </w:rPr>
      </w:pPr>
      <w:r w:rsidRPr="00887945">
        <w:rPr>
          <w:rFonts w:ascii="仿宋_GB2312" w:hAnsi="仿宋" w:hint="eastAsia"/>
          <w:spacing w:val="-6"/>
          <w:szCs w:val="32"/>
        </w:rPr>
        <w:t>2.国家中医药管理局行政规范性文件合法性审核意见表</w:t>
      </w:r>
    </w:p>
    <w:p w:rsidR="009453B1" w:rsidRDefault="009453B1" w:rsidP="009417CE">
      <w:pPr>
        <w:ind w:firstLineChars="0" w:firstLine="0"/>
        <w:rPr>
          <w:rStyle w:val="af1"/>
          <w:rFonts w:asciiTheme="minorHAnsi" w:hAnsiTheme="minorHAnsi"/>
          <w:b w:val="0"/>
          <w:bCs w:val="0"/>
          <w:color w:val="0D0D0D"/>
          <w:sz w:val="28"/>
          <w:szCs w:val="28"/>
        </w:rPr>
      </w:pPr>
    </w:p>
    <w:sectPr w:rsidR="009453B1">
      <w:headerReference w:type="even" r:id="rId12"/>
      <w:headerReference w:type="default" r:id="rId13"/>
      <w:footerReference w:type="even" r:id="rId14"/>
      <w:footerReference w:type="default" r:id="rId15"/>
      <w:headerReference w:type="first" r:id="rId16"/>
      <w:footerReference w:type="first" r:id="rId17"/>
      <w:pgSz w:w="11907" w:h="16839"/>
      <w:pgMar w:top="1701" w:right="1531" w:bottom="1701" w:left="1531" w:header="851" w:footer="992" w:gutter="0"/>
      <w:cols w:space="425"/>
      <w:titlePg/>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AAC" w:rsidRDefault="00355AAC">
      <w:pPr>
        <w:spacing w:line="240" w:lineRule="auto"/>
        <w:ind w:firstLine="640"/>
      </w:pPr>
      <w:r>
        <w:separator/>
      </w:r>
    </w:p>
  </w:endnote>
  <w:endnote w:type="continuationSeparator" w:id="0">
    <w:p w:rsidR="00355AAC" w:rsidRDefault="00355AA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1" w:rsidRDefault="0068281A">
    <w:pPr>
      <w:pStyle w:val="a7"/>
      <w:ind w:leftChars="100" w:left="320" w:rightChars="100" w:right="320" w:firstLineChars="0" w:firstLine="0"/>
    </w:pPr>
    <w:r>
      <w:rPr>
        <w:rFonts w:ascii="宋体" w:hAnsi="宋体" w:hint="eastAsia"/>
        <w:sz w:val="28"/>
        <w:szCs w:val="28"/>
      </w:rPr>
      <w:t xml:space="preserve">— </w:t>
    </w:r>
    <w:sdt>
      <w:sdtPr>
        <w:rPr>
          <w:rFonts w:ascii="宋体" w:hAnsi="宋体"/>
        </w:rPr>
        <w:id w:val="-906916746"/>
        <w:docPartObj>
          <w:docPartGallery w:val="AutoText"/>
        </w:docPartObj>
      </w:sdt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9A7773" w:rsidRPr="009A7773">
          <w:rPr>
            <w:rFonts w:ascii="宋体" w:hAnsi="宋体"/>
            <w:noProof/>
            <w:sz w:val="28"/>
            <w:szCs w:val="28"/>
            <w:lang w:val="zh-CN"/>
          </w:rPr>
          <w:t>2</w:t>
        </w:r>
        <w:r>
          <w:rPr>
            <w:rFonts w:ascii="宋体" w:hAnsi="宋体"/>
            <w:sz w:val="28"/>
            <w:szCs w:val="28"/>
          </w:rPr>
          <w:fldChar w:fldCharType="end"/>
        </w:r>
        <w:r>
          <w:rPr>
            <w:rFonts w:ascii="宋体" w:hAnsi="宋体" w:hint="eastAsia"/>
            <w:sz w:val="28"/>
            <w:szCs w:val="28"/>
          </w:rPr>
          <w:t xml:space="preserve"> —</w:t>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1" w:rsidRDefault="0068281A">
    <w:pPr>
      <w:pStyle w:val="a7"/>
      <w:ind w:leftChars="100" w:left="320" w:rightChars="100" w:right="320" w:firstLine="560"/>
      <w:jc w:val="right"/>
    </w:pPr>
    <w:r>
      <w:rPr>
        <w:rFonts w:ascii="宋体" w:hAnsi="宋体" w:hint="eastAsia"/>
        <w:sz w:val="28"/>
        <w:szCs w:val="28"/>
      </w:rPr>
      <w:t xml:space="preserve">— </w:t>
    </w:r>
    <w:sdt>
      <w:sdtPr>
        <w:rPr>
          <w:rFonts w:ascii="宋体" w:hAnsi="宋体"/>
        </w:rPr>
        <w:id w:val="9957733"/>
        <w:docPartObj>
          <w:docPartGallery w:val="AutoText"/>
        </w:docPartObj>
      </w:sdt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9A7773" w:rsidRPr="009A7773">
          <w:rPr>
            <w:rFonts w:ascii="宋体" w:hAnsi="宋体"/>
            <w:noProof/>
            <w:sz w:val="28"/>
            <w:szCs w:val="28"/>
            <w:lang w:val="zh-CN"/>
          </w:rPr>
          <w:t>11</w:t>
        </w:r>
        <w:r>
          <w:rPr>
            <w:rFonts w:ascii="宋体" w:hAnsi="宋体"/>
            <w:sz w:val="28"/>
            <w:szCs w:val="28"/>
          </w:rPr>
          <w:fldChar w:fldCharType="end"/>
        </w:r>
        <w:r>
          <w:rPr>
            <w:rFonts w:ascii="宋体" w:hAnsi="宋体" w:hint="eastAsia"/>
            <w:sz w:val="28"/>
            <w:szCs w:val="28"/>
          </w:rPr>
          <w:t xml:space="preserve"> —</w:t>
        </w:r>
      </w:sdtContent>
    </w:sdt>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1" w:rsidRDefault="009453B1">
    <w:pPr>
      <w:pStyle w:val="a7"/>
      <w:ind w:firstLineChars="0" w:firstLine="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AAC" w:rsidRDefault="00355AAC">
      <w:pPr>
        <w:spacing w:line="240" w:lineRule="auto"/>
        <w:ind w:firstLine="640"/>
      </w:pPr>
      <w:r>
        <w:separator/>
      </w:r>
    </w:p>
  </w:footnote>
  <w:footnote w:type="continuationSeparator" w:id="0">
    <w:p w:rsidR="00355AAC" w:rsidRDefault="00355AAC">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1" w:rsidRDefault="009453B1">
    <w:pPr>
      <w:ind w:left="640" w:firstLineChars="0" w:firstLine="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1" w:rsidRDefault="009453B1">
    <w:pPr>
      <w:ind w:left="640" w:firstLineChars="0" w:firstLine="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B1" w:rsidRDefault="009453B1">
    <w:pPr>
      <w:ind w:left="640" w:firstLineChars="0" w:firstLine="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1"/>
      <w:numFmt w:val="japaneseCounting"/>
      <w:pStyle w:val="CharChar1"/>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0B"/>
    <w:rsid w:val="00000E20"/>
    <w:rsid w:val="00010BEB"/>
    <w:rsid w:val="00013B3D"/>
    <w:rsid w:val="00016FAF"/>
    <w:rsid w:val="00020322"/>
    <w:rsid w:val="0002699C"/>
    <w:rsid w:val="00042F5B"/>
    <w:rsid w:val="00050B0F"/>
    <w:rsid w:val="000C48F5"/>
    <w:rsid w:val="000C5C4A"/>
    <w:rsid w:val="000E161E"/>
    <w:rsid w:val="000E65F4"/>
    <w:rsid w:val="000E7CD1"/>
    <w:rsid w:val="001268E0"/>
    <w:rsid w:val="00140523"/>
    <w:rsid w:val="00151CF8"/>
    <w:rsid w:val="001728E3"/>
    <w:rsid w:val="00191A26"/>
    <w:rsid w:val="00197D07"/>
    <w:rsid w:val="001B459C"/>
    <w:rsid w:val="001C0E06"/>
    <w:rsid w:val="001D75C5"/>
    <w:rsid w:val="001E1B55"/>
    <w:rsid w:val="001F3AD1"/>
    <w:rsid w:val="001F4435"/>
    <w:rsid w:val="001F7631"/>
    <w:rsid w:val="00202BE7"/>
    <w:rsid w:val="00205B1D"/>
    <w:rsid w:val="002112AF"/>
    <w:rsid w:val="00211E33"/>
    <w:rsid w:val="0021446F"/>
    <w:rsid w:val="0022131E"/>
    <w:rsid w:val="002229CB"/>
    <w:rsid w:val="00225654"/>
    <w:rsid w:val="002257C3"/>
    <w:rsid w:val="00235497"/>
    <w:rsid w:val="002533E6"/>
    <w:rsid w:val="002534D0"/>
    <w:rsid w:val="00261937"/>
    <w:rsid w:val="00266220"/>
    <w:rsid w:val="002712EB"/>
    <w:rsid w:val="0027698F"/>
    <w:rsid w:val="002D31F8"/>
    <w:rsid w:val="002D559A"/>
    <w:rsid w:val="002D62D4"/>
    <w:rsid w:val="002E0F19"/>
    <w:rsid w:val="002E3507"/>
    <w:rsid w:val="002E768D"/>
    <w:rsid w:val="002F5B1A"/>
    <w:rsid w:val="00301E02"/>
    <w:rsid w:val="00314D06"/>
    <w:rsid w:val="0031632B"/>
    <w:rsid w:val="00335F68"/>
    <w:rsid w:val="00350CD0"/>
    <w:rsid w:val="00355AAC"/>
    <w:rsid w:val="003613C4"/>
    <w:rsid w:val="00366F02"/>
    <w:rsid w:val="00390604"/>
    <w:rsid w:val="0039667F"/>
    <w:rsid w:val="003A4D48"/>
    <w:rsid w:val="003A68AF"/>
    <w:rsid w:val="003C0934"/>
    <w:rsid w:val="003D2D57"/>
    <w:rsid w:val="003D6A2A"/>
    <w:rsid w:val="003F45E6"/>
    <w:rsid w:val="00426239"/>
    <w:rsid w:val="00426BFF"/>
    <w:rsid w:val="00437C63"/>
    <w:rsid w:val="00437FD7"/>
    <w:rsid w:val="004405DF"/>
    <w:rsid w:val="00445567"/>
    <w:rsid w:val="004511E9"/>
    <w:rsid w:val="00452C2B"/>
    <w:rsid w:val="004849B9"/>
    <w:rsid w:val="004A10A9"/>
    <w:rsid w:val="004A1C63"/>
    <w:rsid w:val="004B566A"/>
    <w:rsid w:val="004D11C4"/>
    <w:rsid w:val="004D2F0C"/>
    <w:rsid w:val="004E1B62"/>
    <w:rsid w:val="004E2469"/>
    <w:rsid w:val="004F5536"/>
    <w:rsid w:val="004F790A"/>
    <w:rsid w:val="00524893"/>
    <w:rsid w:val="00525851"/>
    <w:rsid w:val="0053193D"/>
    <w:rsid w:val="005436E3"/>
    <w:rsid w:val="00544644"/>
    <w:rsid w:val="00545310"/>
    <w:rsid w:val="005453D1"/>
    <w:rsid w:val="00551C69"/>
    <w:rsid w:val="005537AA"/>
    <w:rsid w:val="00570BA5"/>
    <w:rsid w:val="00573FF3"/>
    <w:rsid w:val="00575C67"/>
    <w:rsid w:val="00576790"/>
    <w:rsid w:val="00591863"/>
    <w:rsid w:val="00596BD6"/>
    <w:rsid w:val="005A316E"/>
    <w:rsid w:val="005A3441"/>
    <w:rsid w:val="005A3D7A"/>
    <w:rsid w:val="005A4460"/>
    <w:rsid w:val="005B3FB8"/>
    <w:rsid w:val="005D4DF7"/>
    <w:rsid w:val="005E2B5A"/>
    <w:rsid w:val="005E3E13"/>
    <w:rsid w:val="005E67C1"/>
    <w:rsid w:val="005F39CE"/>
    <w:rsid w:val="005F5B4A"/>
    <w:rsid w:val="00601B31"/>
    <w:rsid w:val="00606955"/>
    <w:rsid w:val="006327AE"/>
    <w:rsid w:val="006455D0"/>
    <w:rsid w:val="006649B4"/>
    <w:rsid w:val="00671A8F"/>
    <w:rsid w:val="0068281A"/>
    <w:rsid w:val="006A2519"/>
    <w:rsid w:val="006B218C"/>
    <w:rsid w:val="006B6C8C"/>
    <w:rsid w:val="006C203B"/>
    <w:rsid w:val="006F0CB4"/>
    <w:rsid w:val="006F12F7"/>
    <w:rsid w:val="00701FDD"/>
    <w:rsid w:val="00711D14"/>
    <w:rsid w:val="00731566"/>
    <w:rsid w:val="00745016"/>
    <w:rsid w:val="00757401"/>
    <w:rsid w:val="007618A6"/>
    <w:rsid w:val="007633BB"/>
    <w:rsid w:val="007652BE"/>
    <w:rsid w:val="00772DC8"/>
    <w:rsid w:val="00782C6F"/>
    <w:rsid w:val="00783AEC"/>
    <w:rsid w:val="007A0D5B"/>
    <w:rsid w:val="007A4069"/>
    <w:rsid w:val="007B3285"/>
    <w:rsid w:val="007D1BCB"/>
    <w:rsid w:val="007E05FF"/>
    <w:rsid w:val="007F61D9"/>
    <w:rsid w:val="008226CF"/>
    <w:rsid w:val="0083289C"/>
    <w:rsid w:val="00847D8D"/>
    <w:rsid w:val="0085153D"/>
    <w:rsid w:val="008614E4"/>
    <w:rsid w:val="00863963"/>
    <w:rsid w:val="00863AFF"/>
    <w:rsid w:val="00866BB6"/>
    <w:rsid w:val="0087058E"/>
    <w:rsid w:val="00875291"/>
    <w:rsid w:val="00887945"/>
    <w:rsid w:val="008919B4"/>
    <w:rsid w:val="008C1F66"/>
    <w:rsid w:val="008E430A"/>
    <w:rsid w:val="008E4FFD"/>
    <w:rsid w:val="008E57C8"/>
    <w:rsid w:val="0091549C"/>
    <w:rsid w:val="00930CDF"/>
    <w:rsid w:val="009417CE"/>
    <w:rsid w:val="009453B1"/>
    <w:rsid w:val="0094667F"/>
    <w:rsid w:val="0094700F"/>
    <w:rsid w:val="00951D4A"/>
    <w:rsid w:val="00976AAE"/>
    <w:rsid w:val="00991BD8"/>
    <w:rsid w:val="00992D55"/>
    <w:rsid w:val="009940D0"/>
    <w:rsid w:val="009A259B"/>
    <w:rsid w:val="009A27C2"/>
    <w:rsid w:val="009A505E"/>
    <w:rsid w:val="009A7773"/>
    <w:rsid w:val="009B7848"/>
    <w:rsid w:val="009F113D"/>
    <w:rsid w:val="009F5C0F"/>
    <w:rsid w:val="00A152CE"/>
    <w:rsid w:val="00A16BCB"/>
    <w:rsid w:val="00A25C70"/>
    <w:rsid w:val="00A31229"/>
    <w:rsid w:val="00A31404"/>
    <w:rsid w:val="00A37193"/>
    <w:rsid w:val="00A56F8C"/>
    <w:rsid w:val="00A6139A"/>
    <w:rsid w:val="00A6362D"/>
    <w:rsid w:val="00A82195"/>
    <w:rsid w:val="00AA6C2F"/>
    <w:rsid w:val="00AA7A36"/>
    <w:rsid w:val="00AA7DE3"/>
    <w:rsid w:val="00AC117D"/>
    <w:rsid w:val="00AD1205"/>
    <w:rsid w:val="00AF75FD"/>
    <w:rsid w:val="00B01188"/>
    <w:rsid w:val="00B04A7B"/>
    <w:rsid w:val="00B04D54"/>
    <w:rsid w:val="00B14E00"/>
    <w:rsid w:val="00B167F9"/>
    <w:rsid w:val="00B21944"/>
    <w:rsid w:val="00B21C16"/>
    <w:rsid w:val="00B2764C"/>
    <w:rsid w:val="00B33A19"/>
    <w:rsid w:val="00B40C8F"/>
    <w:rsid w:val="00B51421"/>
    <w:rsid w:val="00B55B7C"/>
    <w:rsid w:val="00B8318B"/>
    <w:rsid w:val="00B87B46"/>
    <w:rsid w:val="00B9039B"/>
    <w:rsid w:val="00BD6465"/>
    <w:rsid w:val="00BE084B"/>
    <w:rsid w:val="00BE2CA3"/>
    <w:rsid w:val="00BE2E83"/>
    <w:rsid w:val="00BF07BE"/>
    <w:rsid w:val="00BF16B0"/>
    <w:rsid w:val="00BF1ADA"/>
    <w:rsid w:val="00BF5498"/>
    <w:rsid w:val="00C00E4E"/>
    <w:rsid w:val="00C1409A"/>
    <w:rsid w:val="00C22CF8"/>
    <w:rsid w:val="00C54855"/>
    <w:rsid w:val="00C55B66"/>
    <w:rsid w:val="00C56059"/>
    <w:rsid w:val="00C61D08"/>
    <w:rsid w:val="00C644D2"/>
    <w:rsid w:val="00C82122"/>
    <w:rsid w:val="00C848D5"/>
    <w:rsid w:val="00C93C19"/>
    <w:rsid w:val="00CB72C8"/>
    <w:rsid w:val="00CC2F08"/>
    <w:rsid w:val="00CC4A2B"/>
    <w:rsid w:val="00CD39A9"/>
    <w:rsid w:val="00CD7FD7"/>
    <w:rsid w:val="00CE0844"/>
    <w:rsid w:val="00CF271D"/>
    <w:rsid w:val="00D1740E"/>
    <w:rsid w:val="00D175E3"/>
    <w:rsid w:val="00D20368"/>
    <w:rsid w:val="00D2419D"/>
    <w:rsid w:val="00D45F3D"/>
    <w:rsid w:val="00D47FBA"/>
    <w:rsid w:val="00D524E0"/>
    <w:rsid w:val="00D66D88"/>
    <w:rsid w:val="00D908D1"/>
    <w:rsid w:val="00DA3761"/>
    <w:rsid w:val="00DD09B9"/>
    <w:rsid w:val="00DD4AF2"/>
    <w:rsid w:val="00DD61B1"/>
    <w:rsid w:val="00DF520B"/>
    <w:rsid w:val="00DF52F6"/>
    <w:rsid w:val="00E014A7"/>
    <w:rsid w:val="00E03BCC"/>
    <w:rsid w:val="00E14D46"/>
    <w:rsid w:val="00E26543"/>
    <w:rsid w:val="00E345CE"/>
    <w:rsid w:val="00E348B3"/>
    <w:rsid w:val="00E34DF2"/>
    <w:rsid w:val="00E60058"/>
    <w:rsid w:val="00E733EE"/>
    <w:rsid w:val="00E743DF"/>
    <w:rsid w:val="00E81A3E"/>
    <w:rsid w:val="00E865D7"/>
    <w:rsid w:val="00E90CEE"/>
    <w:rsid w:val="00E91C8A"/>
    <w:rsid w:val="00EA4F08"/>
    <w:rsid w:val="00EB21AD"/>
    <w:rsid w:val="00EB36EB"/>
    <w:rsid w:val="00EB3E76"/>
    <w:rsid w:val="00EC3B9D"/>
    <w:rsid w:val="00ED3DA4"/>
    <w:rsid w:val="00EE62B7"/>
    <w:rsid w:val="00EE7667"/>
    <w:rsid w:val="00F04E1D"/>
    <w:rsid w:val="00F06F50"/>
    <w:rsid w:val="00F124CB"/>
    <w:rsid w:val="00F22525"/>
    <w:rsid w:val="00F31D19"/>
    <w:rsid w:val="00F43553"/>
    <w:rsid w:val="00F45BA0"/>
    <w:rsid w:val="00F576F3"/>
    <w:rsid w:val="00F733F4"/>
    <w:rsid w:val="00F7669B"/>
    <w:rsid w:val="00F82E9E"/>
    <w:rsid w:val="00F91597"/>
    <w:rsid w:val="00F97A37"/>
    <w:rsid w:val="00FA236F"/>
    <w:rsid w:val="00FA3CA7"/>
    <w:rsid w:val="00FA6BE6"/>
    <w:rsid w:val="00FD7391"/>
    <w:rsid w:val="00FE2464"/>
    <w:rsid w:val="01754A17"/>
    <w:rsid w:val="02C44B0D"/>
    <w:rsid w:val="06BE1D39"/>
    <w:rsid w:val="073E2DAD"/>
    <w:rsid w:val="0DA050F2"/>
    <w:rsid w:val="0EF301AA"/>
    <w:rsid w:val="1BDF00EE"/>
    <w:rsid w:val="27DA7AEA"/>
    <w:rsid w:val="37BC651E"/>
    <w:rsid w:val="39B23EEE"/>
    <w:rsid w:val="45062FAE"/>
    <w:rsid w:val="4C06338E"/>
    <w:rsid w:val="4C4778FF"/>
    <w:rsid w:val="57040B47"/>
    <w:rsid w:val="5708400D"/>
    <w:rsid w:val="5A8A6B00"/>
    <w:rsid w:val="5F142D12"/>
    <w:rsid w:val="646362BB"/>
    <w:rsid w:val="692C0DB2"/>
    <w:rsid w:val="699633B7"/>
    <w:rsid w:val="6A170869"/>
    <w:rsid w:val="6F2577E3"/>
    <w:rsid w:val="71AD0D25"/>
    <w:rsid w:val="78D357E2"/>
    <w:rsid w:val="7FCC1D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6F6A2B"/>
  <w15:docId w15:val="{665E913D-6221-4791-AF57-9D4F4CDCD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600" w:lineRule="exact"/>
      <w:ind w:firstLineChars="200" w:firstLine="200"/>
      <w:jc w:val="both"/>
    </w:pPr>
    <w:rPr>
      <w:rFonts w:eastAsia="仿宋_GB2312"/>
      <w:kern w:val="2"/>
      <w:sz w:val="32"/>
      <w:szCs w:val="24"/>
    </w:rPr>
  </w:style>
  <w:style w:type="paragraph" w:styleId="1">
    <w:name w:val="heading 1"/>
    <w:basedOn w:val="a"/>
    <w:next w:val="a"/>
    <w:link w:val="10"/>
    <w:qFormat/>
    <w:pPr>
      <w:keepNext/>
      <w:keepLines/>
      <w:spacing w:before="100" w:beforeAutospacing="1" w:after="100" w:afterAutospacing="1"/>
      <w:ind w:firstLineChars="100" w:firstLine="100"/>
      <w:jc w:val="right"/>
      <w:outlineLvl w:val="0"/>
    </w:pPr>
    <w:rPr>
      <w:bCs/>
      <w:kern w:val="44"/>
      <w:szCs w:val="44"/>
    </w:rPr>
  </w:style>
  <w:style w:type="paragraph" w:styleId="2">
    <w:name w:val="heading 2"/>
    <w:basedOn w:val="a"/>
    <w:next w:val="a"/>
    <w:link w:val="20"/>
    <w:semiHidden/>
    <w:unhideWhenUsed/>
    <w:qFormat/>
    <w:pPr>
      <w:keepNext/>
      <w:keepLines/>
      <w:spacing w:before="260" w:after="260" w:line="416" w:lineRule="atLeast"/>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pPr>
      <w:ind w:leftChars="2500" w:left="100"/>
    </w:pPr>
  </w:style>
  <w:style w:type="paragraph" w:styleId="a5">
    <w:name w:val="Balloon Text"/>
    <w:basedOn w:val="a"/>
    <w:link w:val="a6"/>
    <w:rPr>
      <w:rFonts w:eastAsia="宋体"/>
      <w:sz w:val="18"/>
      <w:szCs w:val="18"/>
    </w:rPr>
  </w:style>
  <w:style w:type="paragraph" w:styleId="a7">
    <w:name w:val="footer"/>
    <w:basedOn w:val="a"/>
    <w:link w:val="a8"/>
    <w:uiPriority w:val="99"/>
    <w:pPr>
      <w:tabs>
        <w:tab w:val="center" w:pos="4153"/>
        <w:tab w:val="right" w:pos="8306"/>
      </w:tabs>
      <w:snapToGrid w:val="0"/>
      <w:jc w:val="left"/>
    </w:pPr>
    <w:rPr>
      <w:rFonts w:eastAsia="宋体"/>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rFonts w:eastAsia="宋体"/>
      <w:sz w:val="18"/>
      <w:szCs w:val="18"/>
    </w:rPr>
  </w:style>
  <w:style w:type="paragraph" w:styleId="ab">
    <w:name w:val="Subtitle"/>
    <w:basedOn w:val="a"/>
    <w:next w:val="a"/>
    <w:link w:val="ac"/>
    <w:qFormat/>
    <w:pPr>
      <w:ind w:firstLineChars="0" w:firstLine="0"/>
      <w:jc w:val="left"/>
      <w:outlineLvl w:val="1"/>
    </w:pPr>
    <w:rPr>
      <w:rFonts w:ascii="Cambria" w:hAnsi="Cambria"/>
      <w:bCs/>
      <w:kern w:val="28"/>
      <w:szCs w:val="32"/>
    </w:rPr>
  </w:style>
  <w:style w:type="paragraph" w:styleId="ad">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e">
    <w:name w:val="Title"/>
    <w:basedOn w:val="a"/>
    <w:next w:val="a"/>
    <w:link w:val="af"/>
    <w:qFormat/>
    <w:pPr>
      <w:spacing w:line="480" w:lineRule="exact"/>
      <w:ind w:firstLineChars="0" w:firstLine="0"/>
      <w:outlineLvl w:val="0"/>
    </w:pPr>
    <w:rPr>
      <w:rFonts w:ascii="Cambria" w:eastAsia="方正小标宋简体" w:hAnsi="Cambria"/>
      <w:bCs/>
      <w:sz w:val="44"/>
      <w:szCs w:val="32"/>
    </w:rPr>
  </w:style>
  <w:style w:type="table" w:styleId="af0">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Strong"/>
    <w:basedOn w:val="a0"/>
    <w:rPr>
      <w:b/>
      <w:bCs/>
    </w:rPr>
  </w:style>
  <w:style w:type="paragraph" w:customStyle="1" w:styleId="Char">
    <w:name w:val="Char"/>
    <w:basedOn w:val="a"/>
    <w:qFormat/>
    <w:pPr>
      <w:tabs>
        <w:tab w:val="left" w:pos="600"/>
      </w:tabs>
      <w:ind w:left="600" w:hanging="600"/>
    </w:pPr>
    <w:rPr>
      <w:sz w:val="24"/>
    </w:rPr>
  </w:style>
  <w:style w:type="paragraph" w:customStyle="1" w:styleId="Char1">
    <w:name w:val="Char1"/>
    <w:basedOn w:val="a"/>
    <w:pPr>
      <w:tabs>
        <w:tab w:val="left" w:pos="600"/>
      </w:tabs>
      <w:ind w:left="600" w:hanging="600"/>
    </w:pPr>
    <w:rPr>
      <w:sz w:val="24"/>
    </w:rPr>
  </w:style>
  <w:style w:type="character" w:customStyle="1" w:styleId="aa">
    <w:name w:val="页眉 字符"/>
    <w:link w:val="a9"/>
    <w:rPr>
      <w:kern w:val="2"/>
      <w:sz w:val="18"/>
      <w:szCs w:val="18"/>
    </w:rPr>
  </w:style>
  <w:style w:type="character" w:customStyle="1" w:styleId="a8">
    <w:name w:val="页脚 字符"/>
    <w:link w:val="a7"/>
    <w:uiPriority w:val="99"/>
    <w:rPr>
      <w:kern w:val="2"/>
      <w:sz w:val="18"/>
      <w:szCs w:val="18"/>
    </w:rPr>
  </w:style>
  <w:style w:type="character" w:customStyle="1" w:styleId="a6">
    <w:name w:val="批注框文本 字符"/>
    <w:link w:val="a5"/>
    <w:rPr>
      <w:kern w:val="2"/>
      <w:sz w:val="18"/>
      <w:szCs w:val="18"/>
    </w:rPr>
  </w:style>
  <w:style w:type="paragraph" w:customStyle="1" w:styleId="CharChar1">
    <w:name w:val="Char Char1"/>
    <w:basedOn w:val="a"/>
    <w:pPr>
      <w:numPr>
        <w:numId w:val="1"/>
      </w:numPr>
      <w:adjustRightInd w:val="0"/>
      <w:snapToGrid w:val="0"/>
      <w:spacing w:line="360" w:lineRule="auto"/>
    </w:pPr>
    <w:rPr>
      <w:szCs w:val="32"/>
    </w:rPr>
  </w:style>
  <w:style w:type="character" w:customStyle="1" w:styleId="a4">
    <w:name w:val="日期 字符"/>
    <w:basedOn w:val="a0"/>
    <w:link w:val="a3"/>
    <w:rPr>
      <w:kern w:val="2"/>
      <w:sz w:val="21"/>
      <w:szCs w:val="24"/>
    </w:rPr>
  </w:style>
  <w:style w:type="character" w:customStyle="1" w:styleId="af">
    <w:name w:val="标题 字符"/>
    <w:basedOn w:val="a0"/>
    <w:link w:val="ae"/>
    <w:rPr>
      <w:rFonts w:ascii="Cambria" w:eastAsia="方正小标宋简体" w:hAnsi="Cambria"/>
      <w:bCs/>
      <w:kern w:val="2"/>
      <w:sz w:val="44"/>
      <w:szCs w:val="32"/>
    </w:rPr>
  </w:style>
  <w:style w:type="character" w:customStyle="1" w:styleId="10">
    <w:name w:val="标题 1 字符"/>
    <w:basedOn w:val="a0"/>
    <w:link w:val="1"/>
    <w:rPr>
      <w:rFonts w:eastAsia="仿宋_GB2312"/>
      <w:bCs/>
      <w:kern w:val="44"/>
      <w:sz w:val="32"/>
      <w:szCs w:val="44"/>
    </w:rPr>
  </w:style>
  <w:style w:type="character" w:customStyle="1" w:styleId="ac">
    <w:name w:val="副标题 字符"/>
    <w:basedOn w:val="a0"/>
    <w:link w:val="ab"/>
    <w:rPr>
      <w:rFonts w:ascii="Cambria" w:eastAsia="仿宋_GB2312" w:hAnsi="Cambria" w:cs="Times New Roman"/>
      <w:bCs/>
      <w:kern w:val="28"/>
      <w:sz w:val="32"/>
      <w:szCs w:val="32"/>
    </w:rPr>
  </w:style>
  <w:style w:type="paragraph" w:styleId="af2">
    <w:name w:val="No Spacing"/>
    <w:uiPriority w:val="1"/>
    <w:qFormat/>
    <w:pPr>
      <w:widowControl w:val="0"/>
      <w:spacing w:line="600" w:lineRule="exact"/>
      <w:ind w:firstLineChars="400" w:firstLine="400"/>
      <w:jc w:val="right"/>
    </w:pPr>
    <w:rPr>
      <w:rFonts w:eastAsia="仿宋_GB2312"/>
      <w:kern w:val="2"/>
      <w:sz w:val="32"/>
      <w:szCs w:val="24"/>
    </w:rPr>
  </w:style>
  <w:style w:type="table" w:customStyle="1" w:styleId="11">
    <w:name w:val="网格型1"/>
    <w:basedOn w:val="a1"/>
    <w:uiPriority w:val="39"/>
    <w:pPr>
      <w:ind w:firstLineChars="200" w:firstLine="200"/>
      <w:jc w:val="both"/>
    </w:pPr>
    <w:rPr>
      <w:rFonts w:eastAsia="仿宋_GB2312"/>
      <w:kern w:val="2"/>
      <w:sz w:val="3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semiHidden/>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ina.com.cn/policy/txt/2011-09/05/content_23354024_3.ht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hina.com.cn/policy/txt/2011-09/05/content_23354024_2.ht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www.china.com.cn/policy/txt/2011-09/05/content_23354024_2.htm"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013;&#21307;&#33647;&#31649;&#29702;&#23616;\&#27169;&#26495;\&#21457;&#25991;&#31295;&#39318;&#39029;&#27169;&#26495;2015022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8058F6-B24E-44F2-8ACD-2E67E3B22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发文稿首页模板20150228.dot</Template>
  <TotalTime>0</TotalTime>
  <Pages>11</Pages>
  <Words>788</Words>
  <Characters>4498</Characters>
  <Application>Microsoft Office Word</Application>
  <DocSecurity>0</DocSecurity>
  <Lines>37</Lines>
  <Paragraphs>10</Paragraphs>
  <ScaleCrop>false</ScaleCrop>
  <Company>国家中医药管理局</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[发文号]</dc:title>
  <dc:creator>xujing</dc:creator>
  <cp:lastModifiedBy>red wolf</cp:lastModifiedBy>
  <cp:revision>2</cp:revision>
  <cp:lastPrinted>2019-05-30T01:23:00Z</cp:lastPrinted>
  <dcterms:created xsi:type="dcterms:W3CDTF">2019-06-06T08:40:00Z</dcterms:created>
  <dcterms:modified xsi:type="dcterms:W3CDTF">2019-06-06T08:40:00Z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