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645"/>
        <w:rPr>
          <w:rFonts w:hint="eastAsia" w:ascii="黑体" w:hAnsi="Calibri" w:eastAsia="黑体"/>
          <w:szCs w:val="32"/>
        </w:rPr>
      </w:pPr>
      <w:r>
        <w:rPr>
          <w:rFonts w:hint="eastAsia" w:ascii="黑体" w:hAnsi="Calibri" w:eastAsia="黑体"/>
          <w:szCs w:val="32"/>
        </w:rPr>
        <w:t>附件</w:t>
      </w:r>
    </w:p>
    <w:p>
      <w:pPr>
        <w:ind w:firstLine="645"/>
        <w:jc w:val="center"/>
        <w:rPr>
          <w:rFonts w:hint="eastAsia" w:ascii="宋体" w:hAnsi="宋体" w:eastAsia="宋体"/>
          <w:b/>
          <w:sz w:val="44"/>
          <w:szCs w:val="44"/>
        </w:rPr>
      </w:pPr>
      <w:r>
        <w:rPr>
          <w:rFonts w:hint="eastAsia" w:ascii="宋体" w:hAnsi="宋体" w:eastAsia="宋体"/>
          <w:b/>
          <w:sz w:val="44"/>
          <w:szCs w:val="44"/>
        </w:rPr>
        <w:t>2018年“服务百姓健康行动”全国大型义诊活动周统计表</w:t>
      </w:r>
    </w:p>
    <w:p>
      <w:pPr>
        <w:ind w:firstLine="645"/>
        <w:jc w:val="left"/>
        <w:rPr>
          <w:rFonts w:hint="eastAsia" w:ascii="仿宋_GB2312" w:hAnsi="Calibri"/>
          <w:szCs w:val="32"/>
        </w:rPr>
      </w:pPr>
      <w:r>
        <w:rPr>
          <w:rFonts w:hint="eastAsia" w:ascii="仿宋_GB2312" w:hAnsi="Calibri"/>
          <w:szCs w:val="32"/>
          <w:u w:val="single"/>
        </w:rPr>
        <w:t xml:space="preserve">               </w:t>
      </w:r>
      <w:r>
        <w:rPr>
          <w:rFonts w:hint="eastAsia" w:ascii="仿宋_GB2312" w:hAnsi="Calibri"/>
          <w:szCs w:val="32"/>
        </w:rPr>
        <w:t xml:space="preserve">省（区、市）卫生计生委/中医药管理局/军队有关单位     </w:t>
      </w:r>
    </w:p>
    <w:tbl>
      <w:tblPr>
        <w:tblStyle w:val="3"/>
        <w:tblW w:w="15297" w:type="dxa"/>
        <w:jc w:val="center"/>
        <w:tblInd w:w="-40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456"/>
        <w:gridCol w:w="990"/>
        <w:gridCol w:w="1021"/>
        <w:gridCol w:w="613"/>
        <w:gridCol w:w="849"/>
        <w:gridCol w:w="975"/>
        <w:gridCol w:w="990"/>
        <w:gridCol w:w="909"/>
        <w:gridCol w:w="708"/>
        <w:gridCol w:w="1040"/>
        <w:gridCol w:w="707"/>
        <w:gridCol w:w="615"/>
        <w:gridCol w:w="849"/>
        <w:gridCol w:w="976"/>
        <w:gridCol w:w="941"/>
        <w:gridCol w:w="707"/>
        <w:gridCol w:w="559"/>
        <w:gridCol w:w="9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2" w:hRule="atLeast"/>
          <w:jc w:val="center"/>
        </w:trPr>
        <w:tc>
          <w:tcPr>
            <w:tcW w:w="2923" w:type="dxa"/>
            <w:gridSpan w:val="4"/>
            <w:tcBorders>
              <w:top w:val="single" w:color="auto" w:sz="4" w:space="0"/>
              <w:left w:val="single" w:color="auto" w:sz="4" w:space="0"/>
              <w:bottom w:val="single" w:color="auto" w:sz="4" w:space="0"/>
              <w:right w:val="single" w:color="auto" w:sz="4" w:space="0"/>
            </w:tcBorders>
            <w:vAlign w:val="center"/>
          </w:tcPr>
          <w:p>
            <w:pPr>
              <w:rPr>
                <w:rFonts w:ascii="仿宋_GB2312" w:hAnsi="Calibri"/>
                <w:sz w:val="24"/>
                <w:szCs w:val="32"/>
              </w:rPr>
            </w:pPr>
            <w:r>
              <w:rPr>
                <w:rFonts w:hint="eastAsia" w:ascii="仿宋_GB2312" w:hAnsi="Calibri"/>
                <w:sz w:val="24"/>
                <w:szCs w:val="32"/>
              </w:rPr>
              <w:t>参加义诊的医疗机构数量</w:t>
            </w:r>
          </w:p>
        </w:tc>
        <w:tc>
          <w:tcPr>
            <w:tcW w:w="6791" w:type="dxa"/>
            <w:gridSpan w:val="8"/>
            <w:tcBorders>
              <w:top w:val="single" w:color="auto" w:sz="4" w:space="0"/>
              <w:left w:val="single" w:color="auto" w:sz="4" w:space="0"/>
              <w:bottom w:val="single" w:color="auto" w:sz="4" w:space="0"/>
              <w:right w:val="single" w:color="auto" w:sz="4" w:space="0"/>
            </w:tcBorders>
            <w:vAlign w:val="center"/>
          </w:tcPr>
          <w:p>
            <w:pPr>
              <w:jc w:val="center"/>
              <w:rPr>
                <w:rFonts w:ascii="仿宋_GB2312" w:hAnsi="Calibri"/>
                <w:sz w:val="24"/>
                <w:szCs w:val="32"/>
              </w:rPr>
            </w:pPr>
            <w:r>
              <w:rPr>
                <w:rFonts w:hint="eastAsia" w:ascii="仿宋_GB2312" w:hAnsi="Calibri"/>
                <w:sz w:val="24"/>
                <w:szCs w:val="32"/>
              </w:rPr>
              <w:t>参加义诊的医务人员数量</w:t>
            </w:r>
          </w:p>
        </w:tc>
        <w:tc>
          <w:tcPr>
            <w:tcW w:w="1464"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仿宋_GB2312" w:hAnsi="Calibri"/>
                <w:sz w:val="24"/>
                <w:szCs w:val="32"/>
              </w:rPr>
            </w:pPr>
            <w:r>
              <w:rPr>
                <w:rFonts w:hint="eastAsia" w:ascii="仿宋_GB2312" w:hAnsi="Calibri"/>
                <w:sz w:val="24"/>
                <w:szCs w:val="32"/>
              </w:rPr>
              <w:t>义诊人次</w:t>
            </w:r>
          </w:p>
        </w:tc>
        <w:tc>
          <w:tcPr>
            <w:tcW w:w="976"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_GB2312" w:hAnsi="Calibri"/>
                <w:sz w:val="24"/>
                <w:szCs w:val="32"/>
              </w:rPr>
            </w:pPr>
            <w:r>
              <w:rPr>
                <w:rFonts w:hint="eastAsia" w:ascii="仿宋_GB2312" w:hAnsi="Calibri"/>
                <w:sz w:val="24"/>
                <w:szCs w:val="32"/>
              </w:rPr>
              <w:t>参加大讲堂群众人次</w:t>
            </w:r>
          </w:p>
        </w:tc>
        <w:tc>
          <w:tcPr>
            <w:tcW w:w="941"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_GB2312" w:hAnsi="Calibri"/>
                <w:sz w:val="24"/>
                <w:szCs w:val="32"/>
              </w:rPr>
            </w:pPr>
            <w:r>
              <w:rPr>
                <w:rFonts w:hint="eastAsia" w:ascii="仿宋_GB2312" w:hAnsi="Calibri"/>
                <w:sz w:val="24"/>
                <w:szCs w:val="32"/>
              </w:rPr>
              <w:t>发放宣传材料份数</w:t>
            </w:r>
          </w:p>
        </w:tc>
        <w:tc>
          <w:tcPr>
            <w:tcW w:w="707"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_GB2312" w:hAnsi="Calibri"/>
                <w:sz w:val="24"/>
                <w:szCs w:val="32"/>
              </w:rPr>
            </w:pPr>
            <w:r>
              <w:rPr>
                <w:rFonts w:hint="eastAsia" w:ascii="仿宋_GB2312" w:hAnsi="Calibri"/>
                <w:sz w:val="24"/>
                <w:szCs w:val="32"/>
              </w:rPr>
              <w:t>收住院人次</w:t>
            </w:r>
          </w:p>
        </w:tc>
        <w:tc>
          <w:tcPr>
            <w:tcW w:w="559"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_GB2312" w:hAnsi="Calibri"/>
                <w:sz w:val="24"/>
                <w:szCs w:val="32"/>
              </w:rPr>
            </w:pPr>
            <w:r>
              <w:rPr>
                <w:rFonts w:hint="eastAsia" w:ascii="仿宋_GB2312" w:hAnsi="Calibri"/>
                <w:sz w:val="24"/>
                <w:szCs w:val="32"/>
              </w:rPr>
              <w:t>住院患者义诊手术台次</w:t>
            </w:r>
          </w:p>
        </w:tc>
        <w:tc>
          <w:tcPr>
            <w:tcW w:w="936"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仿宋_GB2312" w:hAnsi="Calibri"/>
                <w:sz w:val="24"/>
                <w:szCs w:val="32"/>
              </w:rPr>
            </w:pPr>
            <w:r>
              <w:rPr>
                <w:rFonts w:hint="eastAsia" w:ascii="仿宋_GB2312" w:hAnsi="Calibri"/>
                <w:sz w:val="24"/>
                <w:szCs w:val="32"/>
              </w:rPr>
              <w:t>减免患者费用（元）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0" w:hRule="atLeast"/>
          <w:jc w:val="center"/>
        </w:trPr>
        <w:tc>
          <w:tcPr>
            <w:tcW w:w="45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Calibri"/>
                <w:sz w:val="24"/>
                <w:szCs w:val="32"/>
              </w:rPr>
            </w:pPr>
            <w:r>
              <w:rPr>
                <w:rFonts w:hint="eastAsia" w:ascii="仿宋_GB2312" w:hAnsi="Calibri"/>
                <w:sz w:val="24"/>
                <w:szCs w:val="32"/>
              </w:rPr>
              <w:t>三级医院</w:t>
            </w:r>
          </w:p>
        </w:tc>
        <w:tc>
          <w:tcPr>
            <w:tcW w:w="456"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Calibri"/>
                <w:sz w:val="24"/>
                <w:szCs w:val="32"/>
              </w:rPr>
            </w:pPr>
            <w:r>
              <w:rPr>
                <w:rFonts w:hint="eastAsia" w:ascii="仿宋_GB2312" w:hAnsi="Calibri"/>
                <w:sz w:val="24"/>
                <w:szCs w:val="32"/>
              </w:rPr>
              <w:t>二级医院</w:t>
            </w:r>
          </w:p>
        </w:tc>
        <w:tc>
          <w:tcPr>
            <w:tcW w:w="99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Calibri"/>
                <w:sz w:val="24"/>
                <w:szCs w:val="32"/>
              </w:rPr>
            </w:pPr>
            <w:r>
              <w:rPr>
                <w:rFonts w:hint="eastAsia" w:ascii="仿宋_GB2312" w:hAnsi="Calibri"/>
                <w:sz w:val="24"/>
                <w:szCs w:val="32"/>
              </w:rPr>
              <w:t>其他医疗机构</w:t>
            </w:r>
          </w:p>
        </w:tc>
        <w:tc>
          <w:tcPr>
            <w:tcW w:w="1021" w:type="dxa"/>
            <w:tcBorders>
              <w:top w:val="single" w:color="auto" w:sz="4" w:space="0"/>
              <w:left w:val="single" w:color="auto" w:sz="4" w:space="0"/>
              <w:bottom w:val="single" w:color="auto" w:sz="4" w:space="0"/>
              <w:right w:val="single" w:color="auto" w:sz="4" w:space="0"/>
            </w:tcBorders>
            <w:vAlign w:val="center"/>
          </w:tcPr>
          <w:p>
            <w:pPr>
              <w:rPr>
                <w:rFonts w:ascii="仿宋_GB2312" w:hAnsi="Calibri"/>
                <w:sz w:val="24"/>
                <w:szCs w:val="32"/>
              </w:rPr>
            </w:pPr>
            <w:r>
              <w:rPr>
                <w:rFonts w:hint="eastAsia" w:ascii="仿宋_GB2312" w:hAnsi="Calibri"/>
                <w:sz w:val="24"/>
                <w:szCs w:val="32"/>
              </w:rPr>
              <w:t>合计</w:t>
            </w:r>
          </w:p>
        </w:tc>
        <w:tc>
          <w:tcPr>
            <w:tcW w:w="613" w:type="dxa"/>
            <w:tcBorders>
              <w:top w:val="single" w:color="auto" w:sz="4" w:space="0"/>
              <w:left w:val="single" w:color="auto" w:sz="4" w:space="0"/>
              <w:bottom w:val="single" w:color="auto" w:sz="4" w:space="0"/>
              <w:right w:val="single" w:color="auto" w:sz="4" w:space="0"/>
            </w:tcBorders>
            <w:vAlign w:val="center"/>
          </w:tcPr>
          <w:p>
            <w:pPr>
              <w:rPr>
                <w:rFonts w:ascii="仿宋_GB2312" w:hAnsi="Calibri"/>
                <w:sz w:val="24"/>
                <w:szCs w:val="32"/>
              </w:rPr>
            </w:pPr>
            <w:r>
              <w:rPr>
                <w:rFonts w:hint="eastAsia" w:ascii="仿宋_GB2312" w:hAnsi="Calibri"/>
                <w:sz w:val="24"/>
                <w:szCs w:val="32"/>
              </w:rPr>
              <w:t>院士</w:t>
            </w:r>
          </w:p>
        </w:tc>
        <w:tc>
          <w:tcPr>
            <w:tcW w:w="849"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Calibri"/>
                <w:sz w:val="24"/>
                <w:szCs w:val="32"/>
              </w:rPr>
            </w:pPr>
            <w:r>
              <w:rPr>
                <w:rFonts w:hint="eastAsia" w:ascii="仿宋_GB2312" w:hAnsi="Calibri"/>
                <w:sz w:val="24"/>
                <w:szCs w:val="32"/>
              </w:rPr>
              <w:t>主任医师</w:t>
            </w:r>
          </w:p>
        </w:tc>
        <w:tc>
          <w:tcPr>
            <w:tcW w:w="975"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Calibri"/>
                <w:sz w:val="24"/>
                <w:szCs w:val="32"/>
              </w:rPr>
            </w:pPr>
            <w:r>
              <w:rPr>
                <w:rFonts w:hint="eastAsia" w:ascii="仿宋_GB2312" w:hAnsi="Calibri"/>
                <w:sz w:val="24"/>
                <w:szCs w:val="32"/>
              </w:rPr>
              <w:t>副主</w:t>
            </w:r>
            <w:bookmarkStart w:id="0" w:name="_GoBack"/>
            <w:bookmarkEnd w:id="0"/>
            <w:r>
              <w:rPr>
                <w:rFonts w:hint="eastAsia" w:ascii="仿宋_GB2312" w:hAnsi="Calibri"/>
                <w:sz w:val="24"/>
                <w:szCs w:val="32"/>
              </w:rPr>
              <w:t>任医师</w:t>
            </w:r>
          </w:p>
        </w:tc>
        <w:tc>
          <w:tcPr>
            <w:tcW w:w="99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hAnsi="Calibri"/>
                <w:sz w:val="24"/>
                <w:szCs w:val="32"/>
              </w:rPr>
            </w:pPr>
            <w:r>
              <w:rPr>
                <w:rFonts w:hint="eastAsia" w:ascii="仿宋_GB2312" w:hAnsi="Calibri"/>
                <w:sz w:val="24"/>
                <w:szCs w:val="32"/>
              </w:rPr>
              <w:t>主治</w:t>
            </w:r>
          </w:p>
          <w:p>
            <w:pPr>
              <w:jc w:val="center"/>
              <w:rPr>
                <w:rFonts w:ascii="仿宋_GB2312" w:hAnsi="Calibri"/>
                <w:sz w:val="24"/>
                <w:szCs w:val="32"/>
              </w:rPr>
            </w:pPr>
            <w:r>
              <w:rPr>
                <w:rFonts w:hint="eastAsia" w:ascii="仿宋_GB2312" w:hAnsi="Calibri"/>
                <w:sz w:val="24"/>
                <w:szCs w:val="32"/>
              </w:rPr>
              <w:t>医师</w:t>
            </w:r>
          </w:p>
        </w:tc>
        <w:tc>
          <w:tcPr>
            <w:tcW w:w="909"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Calibri"/>
                <w:sz w:val="24"/>
                <w:szCs w:val="32"/>
              </w:rPr>
            </w:pPr>
            <w:r>
              <w:rPr>
                <w:rFonts w:hint="eastAsia" w:ascii="仿宋_GB2312" w:hAnsi="Calibri"/>
                <w:sz w:val="24"/>
                <w:szCs w:val="32"/>
              </w:rPr>
              <w:t>住院医师</w:t>
            </w:r>
          </w:p>
        </w:tc>
        <w:tc>
          <w:tcPr>
            <w:tcW w:w="708"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Calibri"/>
                <w:sz w:val="24"/>
                <w:szCs w:val="32"/>
              </w:rPr>
            </w:pPr>
            <w:r>
              <w:rPr>
                <w:rFonts w:hint="eastAsia" w:ascii="仿宋_GB2312" w:hAnsi="Calibri"/>
                <w:sz w:val="24"/>
                <w:szCs w:val="32"/>
              </w:rPr>
              <w:t>医师合计</w:t>
            </w:r>
          </w:p>
        </w:tc>
        <w:tc>
          <w:tcPr>
            <w:tcW w:w="1040"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Calibri"/>
                <w:sz w:val="24"/>
                <w:szCs w:val="32"/>
              </w:rPr>
            </w:pPr>
            <w:r>
              <w:rPr>
                <w:rFonts w:hint="eastAsia" w:ascii="仿宋_GB2312" w:hAnsi="Calibri"/>
                <w:sz w:val="24"/>
                <w:szCs w:val="32"/>
              </w:rPr>
              <w:t>药（剂）师数</w:t>
            </w:r>
          </w:p>
        </w:tc>
        <w:tc>
          <w:tcPr>
            <w:tcW w:w="70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Calibri"/>
                <w:sz w:val="24"/>
                <w:szCs w:val="32"/>
              </w:rPr>
            </w:pPr>
            <w:r>
              <w:rPr>
                <w:rFonts w:hint="eastAsia" w:ascii="仿宋_GB2312" w:hAnsi="Calibri"/>
                <w:sz w:val="24"/>
                <w:szCs w:val="32"/>
              </w:rPr>
              <w:t>护士数</w:t>
            </w:r>
          </w:p>
        </w:tc>
        <w:tc>
          <w:tcPr>
            <w:tcW w:w="615" w:type="dxa"/>
            <w:tcBorders>
              <w:top w:val="single" w:color="auto" w:sz="4" w:space="0"/>
              <w:left w:val="single" w:color="auto" w:sz="4" w:space="0"/>
              <w:bottom w:val="single" w:color="auto" w:sz="4" w:space="0"/>
              <w:right w:val="single" w:color="auto" w:sz="4" w:space="0"/>
            </w:tcBorders>
            <w:vAlign w:val="center"/>
          </w:tcPr>
          <w:p>
            <w:pPr>
              <w:ind w:firstLine="480"/>
              <w:jc w:val="center"/>
              <w:rPr>
                <w:rFonts w:ascii="仿宋_GB2312" w:hAnsi="Calibri"/>
                <w:sz w:val="24"/>
                <w:szCs w:val="32"/>
              </w:rPr>
            </w:pPr>
            <w:r>
              <w:rPr>
                <w:rFonts w:hint="eastAsia" w:ascii="仿宋_GB2312" w:hAnsi="Calibri"/>
                <w:sz w:val="24"/>
                <w:szCs w:val="32"/>
              </w:rPr>
              <w:t>总总计</w:t>
            </w:r>
          </w:p>
        </w:tc>
        <w:tc>
          <w:tcPr>
            <w:tcW w:w="849"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Calibri"/>
                <w:sz w:val="24"/>
                <w:szCs w:val="32"/>
              </w:rPr>
            </w:pPr>
            <w:r>
              <w:rPr>
                <w:rFonts w:hint="eastAsia" w:ascii="仿宋_GB2312" w:hAnsi="Calibri"/>
                <w:sz w:val="24"/>
                <w:szCs w:val="32"/>
              </w:rPr>
              <w:t>农村</w:t>
            </w:r>
          </w:p>
          <w:p>
            <w:pPr>
              <w:widowControl/>
              <w:jc w:val="left"/>
              <w:rPr>
                <w:rFonts w:hint="eastAsia" w:ascii="仿宋_GB2312" w:hAnsi="Calibri"/>
                <w:sz w:val="24"/>
                <w:szCs w:val="32"/>
              </w:rPr>
            </w:pPr>
            <w:r>
              <w:rPr>
                <w:rFonts w:hint="eastAsia" w:ascii="仿宋_GB2312" w:hAnsi="Calibri"/>
                <w:sz w:val="24"/>
                <w:szCs w:val="32"/>
              </w:rPr>
              <w:t>建档</w:t>
            </w:r>
          </w:p>
          <w:p>
            <w:pPr>
              <w:widowControl/>
              <w:jc w:val="left"/>
              <w:rPr>
                <w:rFonts w:hint="eastAsia" w:ascii="仿宋_GB2312" w:hAnsi="Calibri"/>
                <w:sz w:val="24"/>
                <w:szCs w:val="32"/>
              </w:rPr>
            </w:pPr>
            <w:r>
              <w:rPr>
                <w:rFonts w:hint="eastAsia" w:ascii="仿宋_GB2312" w:hAnsi="Calibri"/>
                <w:sz w:val="24"/>
                <w:szCs w:val="32"/>
              </w:rPr>
              <w:t>立卡</w:t>
            </w:r>
          </w:p>
          <w:p>
            <w:pPr>
              <w:widowControl/>
              <w:jc w:val="left"/>
              <w:rPr>
                <w:rFonts w:hint="eastAsia" w:ascii="仿宋_GB2312" w:hAnsi="Calibri"/>
                <w:sz w:val="24"/>
                <w:szCs w:val="32"/>
              </w:rPr>
            </w:pPr>
            <w:r>
              <w:rPr>
                <w:rFonts w:hint="eastAsia" w:ascii="仿宋_GB2312" w:hAnsi="Calibri"/>
                <w:sz w:val="24"/>
                <w:szCs w:val="32"/>
              </w:rPr>
              <w:t>贫困</w:t>
            </w:r>
          </w:p>
          <w:p>
            <w:pPr>
              <w:widowControl/>
              <w:jc w:val="left"/>
              <w:rPr>
                <w:rFonts w:hint="eastAsia" w:ascii="仿宋_GB2312" w:hAnsi="Calibri"/>
                <w:sz w:val="24"/>
                <w:szCs w:val="32"/>
              </w:rPr>
            </w:pPr>
            <w:r>
              <w:rPr>
                <w:rFonts w:hint="eastAsia" w:ascii="仿宋_GB2312" w:hAnsi="Calibri"/>
                <w:sz w:val="24"/>
                <w:szCs w:val="32"/>
              </w:rPr>
              <w:t>人口</w:t>
            </w:r>
          </w:p>
          <w:p>
            <w:pPr>
              <w:jc w:val="left"/>
              <w:rPr>
                <w:rFonts w:ascii="仿宋_GB2312" w:hAnsi="Calibri"/>
                <w:sz w:val="24"/>
                <w:szCs w:val="32"/>
              </w:rPr>
            </w:pPr>
            <w:r>
              <w:rPr>
                <w:rFonts w:hint="eastAsia" w:ascii="仿宋_GB2312" w:hAnsi="Calibri"/>
                <w:sz w:val="24"/>
                <w:szCs w:val="32"/>
              </w:rPr>
              <w:t>人次</w:t>
            </w:r>
          </w:p>
        </w:tc>
        <w:tc>
          <w:tcPr>
            <w:tcW w:w="9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Calibri"/>
                <w:sz w:val="24"/>
                <w:szCs w:val="32"/>
              </w:rPr>
            </w:pPr>
          </w:p>
        </w:tc>
        <w:tc>
          <w:tcPr>
            <w:tcW w:w="94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Calibri"/>
                <w:sz w:val="24"/>
                <w:szCs w:val="32"/>
              </w:rPr>
            </w:pPr>
          </w:p>
        </w:tc>
        <w:tc>
          <w:tcPr>
            <w:tcW w:w="70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Calibri"/>
                <w:sz w:val="24"/>
                <w:szCs w:val="32"/>
              </w:rPr>
            </w:pPr>
          </w:p>
        </w:tc>
        <w:tc>
          <w:tcPr>
            <w:tcW w:w="55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Calibri"/>
                <w:sz w:val="24"/>
                <w:szCs w:val="32"/>
              </w:rPr>
            </w:pPr>
          </w:p>
        </w:tc>
        <w:tc>
          <w:tcPr>
            <w:tcW w:w="9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Calibri"/>
                <w:sz w:val="24"/>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2" w:hRule="atLeast"/>
          <w:jc w:val="center"/>
        </w:trPr>
        <w:tc>
          <w:tcPr>
            <w:tcW w:w="456" w:type="dxa"/>
            <w:tcBorders>
              <w:top w:val="single" w:color="auto" w:sz="4" w:space="0"/>
              <w:left w:val="single" w:color="auto" w:sz="4" w:space="0"/>
              <w:bottom w:val="single" w:color="auto" w:sz="4" w:space="0"/>
              <w:right w:val="single" w:color="auto" w:sz="4" w:space="0"/>
            </w:tcBorders>
            <w:vAlign w:val="center"/>
          </w:tcPr>
          <w:p>
            <w:pPr>
              <w:widowControl/>
              <w:jc w:val="left"/>
              <w:rPr>
                <w:rFonts w:eastAsia="宋体"/>
                <w:kern w:val="0"/>
                <w:sz w:val="20"/>
                <w:szCs w:val="20"/>
              </w:rPr>
            </w:pPr>
          </w:p>
        </w:tc>
        <w:tc>
          <w:tcPr>
            <w:tcW w:w="456" w:type="dxa"/>
            <w:tcBorders>
              <w:top w:val="single" w:color="auto" w:sz="4" w:space="0"/>
              <w:left w:val="single" w:color="auto" w:sz="4" w:space="0"/>
              <w:bottom w:val="single" w:color="auto" w:sz="4" w:space="0"/>
              <w:right w:val="single" w:color="auto" w:sz="4" w:space="0"/>
            </w:tcBorders>
            <w:vAlign w:val="center"/>
          </w:tcPr>
          <w:p>
            <w:pPr>
              <w:widowControl/>
              <w:jc w:val="left"/>
              <w:rPr>
                <w:rFonts w:eastAsia="宋体"/>
                <w:kern w:val="0"/>
                <w:sz w:val="20"/>
                <w:szCs w:val="20"/>
              </w:rPr>
            </w:pPr>
          </w:p>
        </w:tc>
        <w:tc>
          <w:tcPr>
            <w:tcW w:w="990" w:type="dxa"/>
            <w:tcBorders>
              <w:top w:val="single" w:color="auto" w:sz="4" w:space="0"/>
              <w:left w:val="single" w:color="auto" w:sz="4" w:space="0"/>
              <w:bottom w:val="single" w:color="auto" w:sz="4" w:space="0"/>
              <w:right w:val="single" w:color="auto" w:sz="4" w:space="0"/>
            </w:tcBorders>
            <w:vAlign w:val="center"/>
          </w:tcPr>
          <w:p>
            <w:pPr>
              <w:widowControl/>
              <w:jc w:val="left"/>
              <w:rPr>
                <w:rFonts w:eastAsia="宋体"/>
                <w:kern w:val="0"/>
                <w:sz w:val="20"/>
                <w:szCs w:val="20"/>
              </w:rPr>
            </w:pPr>
          </w:p>
        </w:tc>
        <w:tc>
          <w:tcPr>
            <w:tcW w:w="1021" w:type="dxa"/>
            <w:tcBorders>
              <w:top w:val="single" w:color="auto" w:sz="4" w:space="0"/>
              <w:left w:val="single" w:color="auto" w:sz="4" w:space="0"/>
              <w:bottom w:val="single" w:color="auto" w:sz="4" w:space="0"/>
              <w:right w:val="single" w:color="auto" w:sz="4" w:space="0"/>
            </w:tcBorders>
            <w:vAlign w:val="center"/>
          </w:tcPr>
          <w:p>
            <w:pPr>
              <w:widowControl/>
              <w:jc w:val="left"/>
              <w:rPr>
                <w:rFonts w:eastAsia="宋体"/>
                <w:kern w:val="0"/>
                <w:sz w:val="20"/>
                <w:szCs w:val="20"/>
              </w:rPr>
            </w:pPr>
          </w:p>
        </w:tc>
        <w:tc>
          <w:tcPr>
            <w:tcW w:w="613" w:type="dxa"/>
            <w:tcBorders>
              <w:top w:val="single" w:color="auto" w:sz="4" w:space="0"/>
              <w:left w:val="single" w:color="auto" w:sz="4" w:space="0"/>
              <w:bottom w:val="single" w:color="auto" w:sz="4" w:space="0"/>
              <w:right w:val="single" w:color="auto" w:sz="4" w:space="0"/>
            </w:tcBorders>
            <w:vAlign w:val="center"/>
          </w:tcPr>
          <w:p>
            <w:pPr>
              <w:widowControl/>
              <w:jc w:val="left"/>
              <w:rPr>
                <w:rFonts w:eastAsia="宋体"/>
                <w:kern w:val="0"/>
                <w:sz w:val="20"/>
                <w:szCs w:val="20"/>
              </w:rPr>
            </w:pPr>
          </w:p>
        </w:tc>
        <w:tc>
          <w:tcPr>
            <w:tcW w:w="849" w:type="dxa"/>
            <w:tcBorders>
              <w:top w:val="single" w:color="auto" w:sz="4" w:space="0"/>
              <w:left w:val="single" w:color="auto" w:sz="4" w:space="0"/>
              <w:bottom w:val="single" w:color="auto" w:sz="4" w:space="0"/>
              <w:right w:val="single" w:color="auto" w:sz="4" w:space="0"/>
            </w:tcBorders>
            <w:vAlign w:val="center"/>
          </w:tcPr>
          <w:p>
            <w:pPr>
              <w:widowControl/>
              <w:jc w:val="left"/>
              <w:rPr>
                <w:rFonts w:eastAsia="宋体"/>
                <w:kern w:val="0"/>
                <w:sz w:val="20"/>
                <w:szCs w:val="20"/>
              </w:rPr>
            </w:pPr>
          </w:p>
        </w:tc>
        <w:tc>
          <w:tcPr>
            <w:tcW w:w="975" w:type="dxa"/>
            <w:tcBorders>
              <w:top w:val="single" w:color="auto" w:sz="4" w:space="0"/>
              <w:left w:val="single" w:color="auto" w:sz="4" w:space="0"/>
              <w:bottom w:val="single" w:color="auto" w:sz="4" w:space="0"/>
              <w:right w:val="single" w:color="auto" w:sz="4" w:space="0"/>
            </w:tcBorders>
            <w:vAlign w:val="center"/>
          </w:tcPr>
          <w:p>
            <w:pPr>
              <w:widowControl/>
              <w:jc w:val="left"/>
              <w:rPr>
                <w:rFonts w:eastAsia="宋体"/>
                <w:kern w:val="0"/>
                <w:sz w:val="20"/>
                <w:szCs w:val="20"/>
              </w:rPr>
            </w:pPr>
          </w:p>
        </w:tc>
        <w:tc>
          <w:tcPr>
            <w:tcW w:w="990" w:type="dxa"/>
            <w:tcBorders>
              <w:top w:val="single" w:color="auto" w:sz="4" w:space="0"/>
              <w:left w:val="single" w:color="auto" w:sz="4" w:space="0"/>
              <w:bottom w:val="single" w:color="auto" w:sz="4" w:space="0"/>
              <w:right w:val="single" w:color="auto" w:sz="4" w:space="0"/>
            </w:tcBorders>
            <w:vAlign w:val="center"/>
          </w:tcPr>
          <w:p>
            <w:pPr>
              <w:widowControl/>
              <w:jc w:val="left"/>
              <w:rPr>
                <w:rFonts w:eastAsia="宋体"/>
                <w:kern w:val="0"/>
                <w:sz w:val="20"/>
                <w:szCs w:val="20"/>
              </w:rPr>
            </w:pPr>
          </w:p>
        </w:tc>
        <w:tc>
          <w:tcPr>
            <w:tcW w:w="909" w:type="dxa"/>
            <w:tcBorders>
              <w:top w:val="single" w:color="auto" w:sz="4" w:space="0"/>
              <w:left w:val="single" w:color="auto" w:sz="4" w:space="0"/>
              <w:bottom w:val="single" w:color="auto" w:sz="4" w:space="0"/>
              <w:right w:val="single" w:color="auto" w:sz="4" w:space="0"/>
            </w:tcBorders>
            <w:vAlign w:val="center"/>
          </w:tcPr>
          <w:p>
            <w:pPr>
              <w:widowControl/>
              <w:jc w:val="left"/>
              <w:rPr>
                <w:rFonts w:eastAsia="宋体"/>
                <w:kern w:val="0"/>
                <w:sz w:val="20"/>
                <w:szCs w:val="20"/>
              </w:rPr>
            </w:pPr>
          </w:p>
        </w:tc>
        <w:tc>
          <w:tcPr>
            <w:tcW w:w="708" w:type="dxa"/>
            <w:tcBorders>
              <w:top w:val="single" w:color="auto" w:sz="4" w:space="0"/>
              <w:left w:val="single" w:color="auto" w:sz="4" w:space="0"/>
              <w:bottom w:val="single" w:color="auto" w:sz="4" w:space="0"/>
              <w:right w:val="single" w:color="auto" w:sz="4" w:space="0"/>
            </w:tcBorders>
            <w:vAlign w:val="center"/>
          </w:tcPr>
          <w:p>
            <w:pPr>
              <w:widowControl/>
              <w:jc w:val="left"/>
              <w:rPr>
                <w:rFonts w:eastAsia="宋体"/>
                <w:kern w:val="0"/>
                <w:sz w:val="20"/>
                <w:szCs w:val="20"/>
              </w:rPr>
            </w:pPr>
          </w:p>
        </w:tc>
        <w:tc>
          <w:tcPr>
            <w:tcW w:w="1040" w:type="dxa"/>
            <w:tcBorders>
              <w:top w:val="single" w:color="auto" w:sz="4" w:space="0"/>
              <w:left w:val="single" w:color="auto" w:sz="4" w:space="0"/>
              <w:bottom w:val="single" w:color="auto" w:sz="4" w:space="0"/>
              <w:right w:val="single" w:color="auto" w:sz="4" w:space="0"/>
            </w:tcBorders>
            <w:vAlign w:val="center"/>
          </w:tcPr>
          <w:p>
            <w:pPr>
              <w:widowControl/>
              <w:jc w:val="left"/>
              <w:rPr>
                <w:rFonts w:eastAsia="宋体"/>
                <w:kern w:val="0"/>
                <w:sz w:val="20"/>
                <w:szCs w:val="20"/>
              </w:rPr>
            </w:pPr>
          </w:p>
        </w:tc>
        <w:tc>
          <w:tcPr>
            <w:tcW w:w="707" w:type="dxa"/>
            <w:tcBorders>
              <w:top w:val="single" w:color="auto" w:sz="4" w:space="0"/>
              <w:left w:val="single" w:color="auto" w:sz="4" w:space="0"/>
              <w:bottom w:val="single" w:color="auto" w:sz="4" w:space="0"/>
              <w:right w:val="single" w:color="auto" w:sz="4" w:space="0"/>
            </w:tcBorders>
            <w:vAlign w:val="center"/>
          </w:tcPr>
          <w:p>
            <w:pPr>
              <w:widowControl/>
              <w:jc w:val="left"/>
              <w:rPr>
                <w:rFonts w:eastAsia="宋体"/>
                <w:kern w:val="0"/>
                <w:sz w:val="20"/>
                <w:szCs w:val="20"/>
              </w:rPr>
            </w:pPr>
          </w:p>
        </w:tc>
        <w:tc>
          <w:tcPr>
            <w:tcW w:w="615" w:type="dxa"/>
            <w:tcBorders>
              <w:top w:val="single" w:color="auto" w:sz="4" w:space="0"/>
              <w:left w:val="single" w:color="auto" w:sz="4" w:space="0"/>
              <w:bottom w:val="single" w:color="auto" w:sz="4" w:space="0"/>
              <w:right w:val="single" w:color="auto" w:sz="4" w:space="0"/>
            </w:tcBorders>
            <w:vAlign w:val="center"/>
          </w:tcPr>
          <w:p>
            <w:pPr>
              <w:widowControl/>
              <w:jc w:val="left"/>
              <w:rPr>
                <w:rFonts w:eastAsia="宋体"/>
                <w:kern w:val="0"/>
                <w:sz w:val="20"/>
                <w:szCs w:val="20"/>
              </w:rPr>
            </w:pPr>
          </w:p>
        </w:tc>
        <w:tc>
          <w:tcPr>
            <w:tcW w:w="849"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Calibri"/>
                <w:sz w:val="21"/>
                <w:szCs w:val="21"/>
              </w:rPr>
            </w:pPr>
          </w:p>
        </w:tc>
        <w:tc>
          <w:tcPr>
            <w:tcW w:w="976" w:type="dxa"/>
            <w:tcBorders>
              <w:top w:val="single" w:color="auto" w:sz="4" w:space="0"/>
              <w:left w:val="single" w:color="auto" w:sz="4" w:space="0"/>
              <w:bottom w:val="single" w:color="auto" w:sz="4" w:space="0"/>
              <w:right w:val="single" w:color="auto" w:sz="4" w:space="0"/>
            </w:tcBorders>
            <w:vAlign w:val="center"/>
          </w:tcPr>
          <w:p>
            <w:pPr>
              <w:widowControl/>
              <w:jc w:val="left"/>
              <w:rPr>
                <w:rFonts w:eastAsia="宋体"/>
                <w:kern w:val="0"/>
                <w:sz w:val="20"/>
                <w:szCs w:val="20"/>
              </w:rPr>
            </w:pPr>
          </w:p>
        </w:tc>
        <w:tc>
          <w:tcPr>
            <w:tcW w:w="941"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Calibri"/>
                <w:sz w:val="21"/>
                <w:szCs w:val="21"/>
              </w:rPr>
            </w:pPr>
          </w:p>
        </w:tc>
        <w:tc>
          <w:tcPr>
            <w:tcW w:w="707" w:type="dxa"/>
            <w:tcBorders>
              <w:top w:val="single" w:color="auto" w:sz="4" w:space="0"/>
              <w:left w:val="single" w:color="auto" w:sz="4" w:space="0"/>
              <w:bottom w:val="single" w:color="auto" w:sz="4" w:space="0"/>
              <w:right w:val="single" w:color="auto" w:sz="4" w:space="0"/>
            </w:tcBorders>
            <w:vAlign w:val="center"/>
          </w:tcPr>
          <w:p>
            <w:pPr>
              <w:widowControl/>
              <w:jc w:val="left"/>
              <w:rPr>
                <w:rFonts w:eastAsia="宋体"/>
                <w:kern w:val="0"/>
                <w:sz w:val="20"/>
                <w:szCs w:val="20"/>
              </w:rPr>
            </w:pPr>
          </w:p>
        </w:tc>
        <w:tc>
          <w:tcPr>
            <w:tcW w:w="559" w:type="dxa"/>
            <w:tcBorders>
              <w:top w:val="single" w:color="auto" w:sz="4" w:space="0"/>
              <w:left w:val="single" w:color="auto" w:sz="4" w:space="0"/>
              <w:bottom w:val="single" w:color="auto" w:sz="4" w:space="0"/>
              <w:right w:val="single" w:color="auto" w:sz="4" w:space="0"/>
            </w:tcBorders>
            <w:vAlign w:val="center"/>
          </w:tcPr>
          <w:p>
            <w:pPr>
              <w:widowControl/>
              <w:jc w:val="left"/>
              <w:rPr>
                <w:rFonts w:eastAsia="宋体"/>
                <w:kern w:val="0"/>
                <w:sz w:val="20"/>
                <w:szCs w:val="20"/>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jc w:val="left"/>
              <w:rPr>
                <w:rFonts w:eastAsia="宋体"/>
                <w:kern w:val="0"/>
                <w:sz w:val="20"/>
                <w:szCs w:val="20"/>
              </w:rPr>
            </w:pPr>
          </w:p>
        </w:tc>
      </w:tr>
    </w:tbl>
    <w:p>
      <w:pPr>
        <w:rPr>
          <w:rFonts w:hint="eastAsia" w:ascii="仿宋_GB2312" w:hAnsi="Calibri"/>
          <w:szCs w:val="32"/>
        </w:rPr>
      </w:pPr>
      <w:r>
        <w:rPr>
          <w:rFonts w:hint="eastAsia" w:ascii="仿宋_GB2312" w:hAnsi="Calibri"/>
          <w:szCs w:val="32"/>
        </w:rPr>
        <w:t>说明：省级中医药主管部门负责统计报送本辖区中医医疗机构义诊活动情况</w:t>
      </w:r>
    </w:p>
    <w:p>
      <w:pPr>
        <w:rPr>
          <w:rFonts w:hint="eastAsia" w:eastAsia="仿宋_GB2312"/>
          <w:lang w:eastAsia="zh-CN"/>
        </w:rPr>
      </w:pPr>
      <w:r>
        <w:rPr>
          <w:rFonts w:hint="eastAsia" w:ascii="仿宋_GB2312" w:hAnsi="Calibri"/>
          <w:szCs w:val="32"/>
        </w:rPr>
        <w:t>填表人：           联系方式</w:t>
      </w:r>
      <w:r>
        <w:rPr>
          <w:rFonts w:hint="eastAsia" w:ascii="仿宋_GB2312" w:hAnsi="Calibri"/>
          <w:szCs w:val="32"/>
          <w:lang w:eastAsia="zh-CN"/>
        </w:rPr>
        <w:t>：</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70274B"/>
    <w:rsid w:val="4F9E4D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9"/>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hp</dc:creator>
  <cp:lastModifiedBy>hp</cp:lastModifiedBy>
  <dcterms:modified xsi:type="dcterms:W3CDTF">2018-09-03T10:43:57Z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