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DBE" w:rsidRDefault="00EA6DBE" w:rsidP="00EA6DBE">
      <w:pPr>
        <w:adjustRightInd w:val="0"/>
        <w:snapToGrid w:val="0"/>
        <w:spacing w:line="540" w:lineRule="exact"/>
        <w:rPr>
          <w:rFonts w:ascii="仿宋_GB2312" w:eastAsia="仿宋_GB2312" w:hAnsi="仿宋" w:cs="仿宋"/>
          <w:sz w:val="32"/>
          <w:szCs w:val="32"/>
        </w:rPr>
      </w:pPr>
      <w:r>
        <w:rPr>
          <w:rFonts w:ascii="黑体" w:eastAsia="黑体" w:hAnsi="黑体" w:cs="黑体" w:hint="eastAsia"/>
          <w:sz w:val="28"/>
          <w:szCs w:val="28"/>
        </w:rPr>
        <w:t>附件3</w:t>
      </w:r>
    </w:p>
    <w:p w:rsidR="00EA6DBE" w:rsidRDefault="00EA6DBE" w:rsidP="00EA6DBE">
      <w:pPr>
        <w:adjustRightInd w:val="0"/>
        <w:snapToGrid w:val="0"/>
        <w:jc w:val="center"/>
        <w:rPr>
          <w:rFonts w:ascii="宋体" w:hAnsi="宋体" w:cs="宋体"/>
          <w:b/>
          <w:bCs/>
          <w:sz w:val="44"/>
          <w:szCs w:val="44"/>
        </w:rPr>
      </w:pPr>
      <w:r>
        <w:rPr>
          <w:rFonts w:ascii="宋体" w:hAnsi="宋体" w:cs="宋体" w:hint="eastAsia"/>
          <w:b/>
          <w:bCs/>
          <w:sz w:val="44"/>
          <w:szCs w:val="44"/>
        </w:rPr>
        <w:t>糖尿病分级诊疗服务技术方案</w:t>
      </w:r>
    </w:p>
    <w:p w:rsidR="00EA6DBE" w:rsidRDefault="00EA6DBE" w:rsidP="00EA6DBE">
      <w:pPr>
        <w:adjustRightInd w:val="0"/>
        <w:snapToGrid w:val="0"/>
        <w:rPr>
          <w:rFonts w:ascii="仿宋_GB2312" w:eastAsia="仿宋_GB2312" w:hAnsi="仿宋" w:cs="仿宋"/>
          <w:sz w:val="32"/>
          <w:szCs w:val="32"/>
        </w:rPr>
      </w:pPr>
      <w:r>
        <w:rPr>
          <w:rFonts w:ascii="仿宋_GB2312" w:eastAsia="仿宋_GB2312" w:hAnsi="仿宋" w:cs="仿宋" w:hint="eastAsia"/>
          <w:sz w:val="32"/>
          <w:szCs w:val="32"/>
        </w:rPr>
        <w:t xml:space="preserve">    </w:t>
      </w:r>
    </w:p>
    <w:p w:rsidR="00EA6DBE" w:rsidRDefault="00EA6DBE" w:rsidP="00EA6DBE">
      <w:pPr>
        <w:adjustRightInd w:val="0"/>
        <w:snapToGrid w:val="0"/>
        <w:spacing w:line="360" w:lineRule="auto"/>
        <w:rPr>
          <w:rFonts w:ascii="仿宋_GB2312" w:eastAsia="仿宋_GB2312" w:hAnsi="仿宋" w:cs="仿宋"/>
          <w:sz w:val="32"/>
          <w:szCs w:val="32"/>
        </w:rPr>
      </w:pPr>
      <w:r>
        <w:rPr>
          <w:rFonts w:ascii="仿宋_GB2312" w:eastAsia="仿宋_GB2312" w:hAnsi="仿宋" w:cs="仿宋" w:hint="eastAsia"/>
          <w:sz w:val="32"/>
          <w:szCs w:val="32"/>
        </w:rPr>
        <w:t xml:space="preserve">    糖尿病是最常见的慢性病之一，危害主要是其并发症，如糖尿病肾病、糖尿病视网膜病变、大血管病变等。循证医学研究证明，严格控制血糖、血脂、血压和抗凝等多种危险因素，可显著降低糖尿病患者发生并发症的危险性，对早期糖尿病肾病、视网膜病变和糖尿病足的患者采取特殊的干预措施，可以显著降低其致残率和病死率，有效降低国家的疾病负担。</w:t>
      </w:r>
    </w:p>
    <w:p w:rsidR="00EA6DBE" w:rsidRDefault="00EA6DBE" w:rsidP="00EA6DBE">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一、我国糖尿病的现状</w:t>
      </w:r>
    </w:p>
    <w:p w:rsidR="00EA6DBE" w:rsidRDefault="00EA6DBE" w:rsidP="00EA6DBE">
      <w:pPr>
        <w:pStyle w:val="1"/>
        <w:adjustRightInd w:val="0"/>
        <w:snapToGrid w:val="0"/>
        <w:spacing w:line="360" w:lineRule="auto"/>
        <w:ind w:firstLine="643"/>
        <w:rPr>
          <w:rFonts w:ascii="仿宋_GB2312" w:eastAsia="仿宋_GB2312" w:hAnsi="仿宋" w:cs="仿宋"/>
          <w:sz w:val="32"/>
          <w:szCs w:val="32"/>
        </w:rPr>
      </w:pPr>
      <w:r>
        <w:rPr>
          <w:rFonts w:ascii="楷体_GB2312" w:eastAsia="楷体_GB2312" w:hAnsi="楷体_GB2312" w:cs="楷体_GB2312" w:hint="eastAsia"/>
          <w:b/>
          <w:color w:val="000000"/>
          <w:sz w:val="32"/>
          <w:szCs w:val="32"/>
        </w:rPr>
        <w:t>（一）患病率。</w:t>
      </w:r>
      <w:r>
        <w:rPr>
          <w:rFonts w:ascii="仿宋_GB2312" w:eastAsia="仿宋_GB2312" w:hAnsi="仿宋" w:cs="仿宋" w:hint="eastAsia"/>
          <w:sz w:val="32"/>
          <w:szCs w:val="32"/>
        </w:rPr>
        <w:t>我国成人糖尿病的患病率为9.7%，患者总数达9240万。糖尿病包括1型糖尿病、2型糖尿病、特殊类型糖尿病、妊娠糖尿病4种类型，其中，2型糖尿病约占糖尿病患者的90%，其治疗和管理多数可以在基层医疗机构开展。据此估算，全国现有适宜开展分级诊疗基层首诊的2型糖尿病患者约8300万人。</w:t>
      </w:r>
    </w:p>
    <w:p w:rsidR="00EA6DBE" w:rsidRDefault="00EA6DBE" w:rsidP="00EA6DBE">
      <w:pPr>
        <w:pStyle w:val="1"/>
        <w:adjustRightInd w:val="0"/>
        <w:snapToGrid w:val="0"/>
        <w:spacing w:line="360" w:lineRule="auto"/>
        <w:ind w:firstLine="643"/>
        <w:rPr>
          <w:rFonts w:ascii="仿宋_GB2312" w:eastAsia="仿宋_GB2312" w:hAnsi="仿宋" w:cs="仿宋"/>
          <w:sz w:val="32"/>
          <w:szCs w:val="32"/>
        </w:rPr>
      </w:pPr>
      <w:r>
        <w:rPr>
          <w:rFonts w:ascii="楷体_GB2312" w:eastAsia="楷体_GB2312" w:hAnsi="楷体_GB2312" w:cs="楷体_GB2312" w:hint="eastAsia"/>
          <w:b/>
          <w:color w:val="000000"/>
          <w:sz w:val="32"/>
          <w:szCs w:val="32"/>
        </w:rPr>
        <w:t>（二）发病率。</w:t>
      </w:r>
      <w:r>
        <w:rPr>
          <w:rFonts w:ascii="仿宋_GB2312" w:eastAsia="仿宋_GB2312" w:hAnsi="仿宋" w:cs="仿宋" w:hint="eastAsia"/>
          <w:sz w:val="32"/>
          <w:szCs w:val="32"/>
        </w:rPr>
        <w:t>我国糖尿病的发病率尚无权威数据，根据历年数据推算，我国每年新发2型糖尿病患者约680万。</w:t>
      </w:r>
    </w:p>
    <w:p w:rsidR="00EA6DBE" w:rsidRDefault="00EA6DBE" w:rsidP="00EA6DBE">
      <w:pPr>
        <w:pStyle w:val="1"/>
        <w:adjustRightInd w:val="0"/>
        <w:snapToGrid w:val="0"/>
        <w:spacing w:line="360" w:lineRule="auto"/>
        <w:ind w:firstLine="643"/>
        <w:rPr>
          <w:rFonts w:ascii="仿宋_GB2312" w:eastAsia="仿宋_GB2312" w:hAnsi="仿宋" w:cs="仿宋"/>
          <w:sz w:val="32"/>
          <w:szCs w:val="32"/>
        </w:rPr>
      </w:pPr>
      <w:r>
        <w:rPr>
          <w:rFonts w:ascii="楷体_GB2312" w:eastAsia="楷体_GB2312" w:hAnsi="楷体_GB2312" w:cs="楷体_GB2312" w:hint="eastAsia"/>
          <w:b/>
          <w:color w:val="000000"/>
          <w:sz w:val="32"/>
          <w:szCs w:val="32"/>
        </w:rPr>
        <w:t>（三）糖尿病患者情况。</w:t>
      </w:r>
      <w:r>
        <w:rPr>
          <w:rFonts w:ascii="仿宋_GB2312" w:eastAsia="仿宋_GB2312" w:hAnsi="仿宋" w:cs="仿宋" w:hint="eastAsia"/>
          <w:sz w:val="32"/>
          <w:szCs w:val="32"/>
        </w:rPr>
        <w:t>按照就诊率40%推算，全国范围内在各级医疗卫生机构接受医疗服务的糖尿病患者数约为3320万人。目前，2型糖尿病指南所推荐的糖尿病基本诊疗措施和适宜技术均可以在一级医疗机构实施。</w:t>
      </w:r>
    </w:p>
    <w:p w:rsidR="00EA6DBE" w:rsidRDefault="00EA6DBE" w:rsidP="00EA6DBE">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lastRenderedPageBreak/>
        <w:t>二、糖尿病分级诊疗服务目标、流程与双向转诊标准</w:t>
      </w:r>
    </w:p>
    <w:p w:rsidR="00EA6DBE" w:rsidRDefault="00EA6DBE" w:rsidP="00EA6DBE">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（一）目标。</w:t>
      </w:r>
      <w:r>
        <w:rPr>
          <w:rFonts w:eastAsia="仿宋_GB2312" w:hint="eastAsia"/>
          <w:sz w:val="32"/>
          <w:szCs w:val="28"/>
        </w:rPr>
        <w:t>充分发挥团队服务作用，指导患者合理就医和规范治疗，使患者血糖控制达到目标，减少</w:t>
      </w:r>
      <w:r>
        <w:rPr>
          <w:rFonts w:ascii="仿宋_GB2312" w:eastAsia="仿宋_GB2312" w:hAnsi="仿宋" w:cs="仿宋" w:hint="eastAsia"/>
          <w:sz w:val="32"/>
          <w:szCs w:val="32"/>
        </w:rPr>
        <w:t>并发症发生，降低致残率和病死率</w:t>
      </w:r>
      <w:r>
        <w:rPr>
          <w:rFonts w:ascii="仿宋_GB2312" w:eastAsia="仿宋_GB2312" w:hAnsi="仿宋_GB2312" w:cs="仿宋_GB2312" w:hint="eastAsia"/>
          <w:sz w:val="32"/>
          <w:szCs w:val="28"/>
        </w:rPr>
        <w:t>。</w:t>
      </w:r>
    </w:p>
    <w:p w:rsidR="00EA6DBE" w:rsidRDefault="00EA6DBE" w:rsidP="00EA6DBE">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b/>
          <w:bCs/>
          <w:sz w:val="32"/>
          <w:szCs w:val="32"/>
          <w:lang w:val="en-US" w:eastAsia="zh-CN"/>
        </w:rPr>
        <w:pict>
          <v:group id="图示 1" o:spid="_x0000_s1034" style="position:absolute;left:0;text-align:left;margin-left:-44.65pt;margin-top:36.85pt;width:500pt;height:429.7pt;z-index:251668480;mso-wrap-distance-left:0;mso-wrap-distance-right:0" coordsize="13958,8781" o:allowoverlap="f">
            <v:rect id="Rectangle 42" o:spid="_x0000_s1035" style="position:absolute;width:13958;height:8781" filled="f" stroked="f"/>
            <v:roundrect id="AutoShape 43" o:spid="_x0000_s1036" style="position:absolute;left:6954;top:5;width:1994;height:1329" arcsize="6554f">
              <v:fill type="gradient"/>
              <v:shadow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基层医疗</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卫生机构</w:t>
                    </w:r>
                  </w:p>
                </w:txbxContent>
              </v:textbox>
            </v:roundrect>
            <v:shape id="FreeForm 44" o:spid="_x0000_s1037" style="position:absolute;left:5035;top:1334;width:2916;height:531" coordsize="1851350,337568" o:spt="100" adj="0,,0" path="m1851350,r,168784l,168784,,337568e" filled="f">
              <v:stroke joinstyle="miter"/>
              <v:formulas/>
              <v:path arrowok="t" o:connecttype="custom" textboxrect="0,0,0,0"/>
            </v:shape>
            <v:roundrect id="AutoShape 45" o:spid="_x0000_s1038" style="position:absolute;left:4039;top:1865;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明确诊断的T2DM患者</w:t>
                    </w:r>
                  </w:p>
                </w:txbxContent>
              </v:textbox>
            </v:roundrect>
            <v:shape id="FreeForm 46" o:spid="_x0000_s1039" style="position:absolute;left:3092;top:3194;width:1943;height:532" coordsize="1234233,337568" o:spt="100" adj="0,,0" path="m1234233,r,168784l,168784,,337568e" filled="f">
              <v:stroke joinstyle="miter"/>
              <v:formulas/>
              <v:path arrowok="t" o:connecttype="custom" textboxrect="0,0,0,0"/>
            </v:shape>
            <v:roundrect id="AutoShape 47" o:spid="_x0000_s1040" style="position:absolute;left:2095;top:3726;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病情稳定</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控制良好</w:t>
                    </w:r>
                  </w:p>
                </w:txbxContent>
              </v:textbox>
            </v:roundrect>
            <v:shape id="FreeForm 48" o:spid="_x0000_s1041" style="position:absolute;left:1796;top:5055;width:1296;height:532" coordsize="822822,337568" o:spt="100" adj="0,,0" path="m822822,r,168784l,168784,,337568e" filled="f">
              <v:stroke joinstyle="miter"/>
              <v:formulas/>
              <v:path arrowok="t" o:connecttype="custom" textboxrect="0,0,0,0"/>
            </v:shape>
            <v:roundrect id="AutoShape 49" o:spid="_x0000_s1042" style="position:absolute;left:799;top:5587;width:1994;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复诊取药，日常糖尿病教育</w:t>
                    </w:r>
                  </w:p>
                </w:txbxContent>
              </v:textbox>
            </v:roundrect>
            <v:shape id="FreeForm 50" o:spid="_x0000_s1043" style="position:absolute;left:3092;top:5055;width:1295;height:532" coordsize="822822,337568" o:spt="100" adj="0,,0" path="m,l,168784r822822,l822822,337568e" filled="f">
              <v:stroke joinstyle="miter"/>
              <v:formulas/>
              <v:path arrowok="t" o:connecttype="custom" textboxrect="0,0,0,0"/>
            </v:shape>
            <v:roundrect id="AutoShape 51" o:spid="_x0000_s1044" style="position:absolute;left:3391;top:5587;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出现需二级及</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以上医院诊疗的新情况</w:t>
                    </w:r>
                  </w:p>
                </w:txbxContent>
              </v:textbox>
            </v:roundrect>
            <v:shape id="FreeForm 52" o:spid="_x0000_s1045" style="position:absolute;left:3092;top:6916;width:1295;height:531" coordsize="822822,337568" o:spt="100" adj="0,,0" path="m822822,r,168784l,168784,,337568e" filled="f">
              <v:stroke joinstyle="miter"/>
              <v:formulas/>
              <v:path arrowok="t" o:connecttype="custom" textboxrect="0,0,0,0"/>
            </v:shape>
            <v:roundrect id="AutoShape 53" o:spid="_x0000_s1046" style="position:absolute;left:2095;top:7447;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转诊至二级及</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以上医院筛查并发症</w:t>
                    </w:r>
                  </w:p>
                </w:txbxContent>
              </v:textbox>
            </v:roundrect>
            <v:shape id="FreeForm 54" o:spid="_x0000_s1047" style="position:absolute;left:4387;top:6916;width:1296;height:531" coordsize="822822,337568" o:spt="100" adj="0,,0" path="m,l,168784r822822,l822822,337568e" filled="f">
              <v:stroke joinstyle="miter"/>
              <v:formulas/>
              <v:path arrowok="t" o:connecttype="custom" textboxrect="0,0,0,0"/>
            </v:shape>
            <v:roundrect id="AutoShape 55" o:spid="_x0000_s1048" style="position:absolute;left:4686;top:7447;width:1994;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转诊至二级及以上医院处理</w:t>
                    </w:r>
                  </w:p>
                </w:txbxContent>
              </v:textbox>
            </v:roundrect>
            <v:shape id="FreeForm 56" o:spid="_x0000_s1049" style="position:absolute;left:5035;top:3194;width:1944;height:532" coordsize="1234233,337568" o:spt="100" adj="0,,0" path="m,l,168784r1234233,l1234233,337568e" filled="f">
              <v:stroke joinstyle="miter"/>
              <v:formulas/>
              <v:path arrowok="t" o:connecttype="custom" textboxrect="0,0,0,0"/>
            </v:shape>
            <v:roundrect id="AutoShape 57" o:spid="_x0000_s1050" style="position:absolute;left:5982;top:3726;width:1994;height:1329" arcsize="6554f">
              <v:fill type="gradient"/>
              <v:shadow on="t" type="perspective" color="black" opacity=".25" origin=",.5" offset="0,.55597mm"/>
              <v:textbox inset="3pt,3pt,3pt,3pt">
                <w:txbxContent>
                  <w:p w:rsidR="00EA6DBE" w:rsidRDefault="00EA6DBE" w:rsidP="00EA6DBE">
                    <w:pPr>
                      <w:spacing w:afterLines="35" w:line="216" w:lineRule="auto"/>
                      <w:rPr>
                        <w:rFonts w:ascii="仿宋_GB2312" w:eastAsia="仿宋_GB2312" w:hint="eastAsia"/>
                        <w:b/>
                        <w:kern w:val="24"/>
                        <w:sz w:val="20"/>
                      </w:rPr>
                    </w:pPr>
                    <w:r>
                      <w:rPr>
                        <w:rFonts w:ascii="仿宋_GB2312" w:eastAsia="仿宋_GB2312" w:hint="eastAsia"/>
                        <w:b/>
                        <w:kern w:val="24"/>
                        <w:sz w:val="20"/>
                      </w:rPr>
                      <w:t>需要专科医师调整治疗方案</w:t>
                    </w:r>
                  </w:p>
                  <w:p w:rsidR="00EA6DBE" w:rsidRDefault="00EA6DBE" w:rsidP="00EA6DBE">
                    <w:pPr>
                      <w:spacing w:afterLines="35" w:line="216" w:lineRule="auto"/>
                      <w:jc w:val="center"/>
                      <w:rPr>
                        <w:rFonts w:ascii="仿宋_GB2312" w:eastAsia="仿宋_GB2312" w:hint="eastAsia"/>
                        <w:b/>
                        <w:kern w:val="24"/>
                        <w:sz w:val="20"/>
                      </w:rPr>
                    </w:pPr>
                  </w:p>
                </w:txbxContent>
              </v:textbox>
            </v:roundrect>
            <v:shape id="FreeForm 58" o:spid="_x0000_s1051" style="position:absolute;left:6907;top:5055;width:144;height:532" coordsize="91440,337568" o:spt="100" adj="0,,0" path="m45720,r,337568e" filled="f">
              <v:stroke joinstyle="miter"/>
              <v:formulas/>
              <v:path arrowok="t" o:connecttype="custom" textboxrect="0,0,0,0"/>
            </v:shape>
            <v:roundrect id="AutoShape 59" o:spid="_x0000_s1052" style="position:absolute;left:5982;top:5587;width:1994;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转诊至二级</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及以上医院</w:t>
                    </w:r>
                  </w:p>
                </w:txbxContent>
              </v:textbox>
            </v:roundrect>
            <v:shape id="FreeForm 60" o:spid="_x0000_s1053" style="position:absolute;left:7951;top:1334;width:2915;height:531" coordsize="1851350,337568" o:spt="100" adj="0,,0" path="m,l,168784r1851350,l1851350,337568e" filled="f">
              <v:stroke joinstyle="miter"/>
              <v:formulas/>
              <v:path arrowok="t" o:connecttype="custom" textboxrect="0,0,0,0"/>
            </v:shape>
            <v:roundrect id="AutoShape 61" o:spid="_x0000_s1054" style="position:absolute;left:9870;top:1865;width:1993;height:1329" arcsize="6554f">
              <v:fill focus="100%" type="gradient"/>
              <v:shadow type="perspective" color="black" opacity=".25" origin=",.5" offset="0,.55597mm"/>
              <v:textbox inset="3pt,3pt,3pt,3pt">
                <w:txbxContent>
                  <w:p w:rsidR="00EA6DBE" w:rsidRDefault="00EA6DBE" w:rsidP="00EA6DBE">
                    <w:pPr>
                      <w:spacing w:afterLines="35" w:line="216" w:lineRule="auto"/>
                      <w:rPr>
                        <w:rFonts w:ascii="仿宋_GB2312" w:eastAsia="仿宋_GB2312" w:hint="eastAsia"/>
                        <w:b/>
                        <w:spacing w:val="-9"/>
                        <w:kern w:val="24"/>
                        <w:sz w:val="20"/>
                      </w:rPr>
                    </w:pPr>
                    <w:r>
                      <w:rPr>
                        <w:rFonts w:ascii="仿宋_GB2312" w:eastAsia="仿宋_GB2312" w:hint="eastAsia"/>
                        <w:b/>
                        <w:spacing w:val="-9"/>
                        <w:kern w:val="24"/>
                        <w:sz w:val="20"/>
                      </w:rPr>
                      <w:t>既往有血糖异常记录，但不能明确诊断者</w:t>
                    </w:r>
                  </w:p>
                </w:txbxContent>
              </v:textbox>
            </v:roundrect>
            <v:shape id="FreeForm 62" o:spid="_x0000_s1055" style="position:absolute;left:10794;top:3194;width:144;height:532" coordsize="91440,337568" o:spt="100" adj="0,,0" path="m45720,r,337568e" filled="f">
              <v:stroke joinstyle="miter"/>
              <v:formulas/>
              <v:path arrowok="t" o:connecttype="custom" textboxrect="0,0,0,0"/>
            </v:shape>
            <v:roundrect id="AutoShape 63" o:spid="_x0000_s1056" style="position:absolute;left:9870;top:3726;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转诊至二级及以上医院明确</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诊断</w:t>
                    </w:r>
                  </w:p>
                </w:txbxContent>
              </v:textbox>
            </v:roundrect>
            <v:shape id="FreeForm 64" o:spid="_x0000_s1057" style="position:absolute;left:9571;top:5055;width:1295;height:532" coordsize="822822,337568" o:spt="100" adj="0,,0" path="m822822,r,168784l,168784,,337568e" filled="f">
              <v:stroke joinstyle="miter"/>
              <v:formulas/>
              <v:path arrowok="t" o:connecttype="custom" textboxrect="0,0,0,0"/>
            </v:shape>
            <v:roundrect id="AutoShape 65" o:spid="_x0000_s1058" style="position:absolute;left:8574;top:5587;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未达到糖尿病诊断标准者</w:t>
                    </w:r>
                  </w:p>
                </w:txbxContent>
              </v:textbox>
            </v:roundrect>
            <v:shape id="FreeForm 66" o:spid="_x0000_s1059" style="position:absolute;left:9499;top:6916;width:144;height:531" coordsize="91440,337568" o:spt="100" adj="0,,0" path="m45720,r,337568e" filled="f">
              <v:stroke joinstyle="miter"/>
              <v:formulas/>
              <v:path arrowok="t" o:connecttype="custom" textboxrect="0,0,0,0"/>
            </v:shape>
            <v:roundrect id="AutoShape 67" o:spid="_x0000_s1060" style="position:absolute;left:8574;top:7447;width:1993;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适时复诊</w:t>
                    </w:r>
                  </w:p>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不适随诊</w:t>
                    </w:r>
                  </w:p>
                </w:txbxContent>
              </v:textbox>
            </v:roundrect>
            <v:shape id="FreeForm 68" o:spid="_x0000_s1061" style="position:absolute;left:10866;top:5055;width:1296;height:532" coordsize="822822,337568" o:spt="100" adj="0,,0" path="m,l,168784r822822,l822822,337568e" filled="f">
              <v:stroke joinstyle="miter"/>
              <v:formulas/>
              <v:path arrowok="t" o:connecttype="custom" textboxrect="0,0,0,0"/>
            </v:shape>
            <v:roundrect id="AutoShape 69" o:spid="_x0000_s1062" style="position:absolute;left:11165;top:5587;width:1994;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明确诊断为T2DM患者</w:t>
                    </w:r>
                  </w:p>
                </w:txbxContent>
              </v:textbox>
            </v:roundrect>
            <v:shape id="FreeForm 70" o:spid="_x0000_s1063" style="position:absolute;left:12090;top:6916;width:144;height:531" coordsize="91440,337568" o:spt="100" adj="0,,0" path="m45720,r,337568e" filled="f">
              <v:stroke joinstyle="miter"/>
              <v:formulas/>
              <v:path arrowok="t" o:connecttype="custom" textboxrect="0,0,0,0"/>
            </v:shape>
            <v:roundrect id="AutoShape 71" o:spid="_x0000_s1064" style="position:absolute;left:11165;top:7447;width:1994;height:1329" arcsize="6554f">
              <v:fill type="gradient"/>
              <v:shadow on="t" type="perspective" color="black" opacity=".25" origin=",.5" offset="0,.55597mm"/>
              <v:textbox inset="3pt,3pt,3pt,3pt">
                <w:txbxContent>
                  <w:p w:rsidR="00EA6DBE" w:rsidRDefault="00EA6DBE" w:rsidP="00EA6DBE">
                    <w:pPr>
                      <w:spacing w:afterLines="35" w:line="216" w:lineRule="auto"/>
                      <w:jc w:val="center"/>
                      <w:rPr>
                        <w:rFonts w:ascii="仿宋_GB2312" w:eastAsia="仿宋_GB2312" w:hint="eastAsia"/>
                        <w:b/>
                        <w:kern w:val="24"/>
                        <w:sz w:val="20"/>
                      </w:rPr>
                    </w:pPr>
                    <w:r>
                      <w:rPr>
                        <w:rFonts w:ascii="仿宋_GB2312" w:eastAsia="仿宋_GB2312" w:hint="eastAsia"/>
                        <w:b/>
                        <w:kern w:val="24"/>
                        <w:sz w:val="20"/>
                      </w:rPr>
                      <w:t>糖尿病教育评估并确定治疗方案</w:t>
                    </w:r>
                  </w:p>
                </w:txbxContent>
              </v:textbox>
            </v:roundrect>
            <w10:wrap type="topAndBottom"/>
          </v:group>
        </w:pict>
      </w:r>
      <w:r>
        <w:rPr>
          <w:rFonts w:ascii="楷体_GB2312" w:eastAsia="楷体_GB2312" w:hAnsi="楷体_GB2312" w:cs="楷体_GB2312" w:hint="eastAsia"/>
          <w:b/>
          <w:bCs/>
          <w:sz w:val="32"/>
          <w:szCs w:val="32"/>
        </w:rPr>
        <w:t>（二）流程（如下图）。</w:t>
      </w:r>
    </w:p>
    <w:p w:rsidR="00EA6DBE" w:rsidRDefault="00EA6DBE" w:rsidP="00EA6DBE">
      <w:pPr>
        <w:adjustRightInd w:val="0"/>
        <w:snapToGrid w:val="0"/>
        <w:spacing w:line="360" w:lineRule="auto"/>
        <w:rPr>
          <w:rFonts w:ascii="楷体_GB2312" w:eastAsia="楷体_GB2312" w:hAnsi="楷体_GB2312" w:cs="楷体_GB2312"/>
          <w:b/>
          <w:bCs/>
          <w:sz w:val="32"/>
          <w:szCs w:val="32"/>
        </w:rPr>
        <w:sectPr w:rsidR="00EA6DBE">
          <w:pgSz w:w="11906" w:h="16838"/>
          <w:pgMar w:top="1440" w:right="1803" w:bottom="1440" w:left="1803" w:header="851" w:footer="992" w:gutter="0"/>
          <w:cols w:space="720"/>
          <w:docGrid w:type="lines" w:linePitch="319"/>
        </w:sectPr>
      </w:pPr>
    </w:p>
    <w:p w:rsidR="00EA6DBE" w:rsidRDefault="00EA6DBE" w:rsidP="00EA6DBE">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lastRenderedPageBreak/>
        <w:t>（三）双向转诊标准。</w:t>
      </w:r>
    </w:p>
    <w:p w:rsidR="00EA6DBE" w:rsidRDefault="00EA6DBE" w:rsidP="00EA6DBE">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1.上转至二级及以上医院的标准。</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（1）初次发现血糖异常，病因和分型不明确者。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（2）儿童和年轻人(年龄&lt;25岁)糖尿病患者。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（3）妊娠和哺乳期妇女血糖异常者。</w:t>
      </w:r>
    </w:p>
    <w:p w:rsidR="00EA6DBE" w:rsidRDefault="00EA6DBE" w:rsidP="00EA6DBE">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（4）糖尿病急性并发症：严重低血糖或高血糖伴或</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伴有意识障碍（糖尿病酮症；疑似为糖尿病酮症酸中毒、高血糖高渗综合征或乳酸性酸中毒）。</w:t>
      </w:r>
    </w:p>
    <w:p w:rsidR="00EA6DBE" w:rsidRDefault="00EA6DBE" w:rsidP="00EA6DBE">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（5）反复发生低血糖</w:t>
      </w:r>
    </w:p>
    <w:p w:rsidR="00EA6DBE" w:rsidRDefault="00EA6DBE" w:rsidP="00EA6DBE">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（6）血糖、血压、血脂长期治疗（3～6个月）不达标者。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（7）糖尿病慢性并发症(视网膜病变、肾病、神经病变、糖尿病足或周围血管病变)的筛查、治疗方案的制定和疗效评估在社区处理有困难者。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8）糖尿病慢性并发症导致严重靶器官损害需要紧急救治者(急性心脑血管病；糖尿病肾病导致的肾功能不全；糖尿病视网膜病变导致的严重视力下降；糖尿病外周血管病变导致的间歇性跛行和缺血性症状；糖尿病足)。</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（9）血糖波动较大，基层处理困难或需要制定胰岛素控制方案者。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（10）出现严重降糖药物不良反应难以处理者。</w:t>
      </w:r>
    </w:p>
    <w:p w:rsidR="00EA6DBE" w:rsidRDefault="00EA6DBE" w:rsidP="00EA6DBE">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（11）明确诊断、病情平稳的糖尿病患者每年应由专科</w:t>
      </w:r>
      <w:r>
        <w:rPr>
          <w:rFonts w:ascii="仿宋_GB2312" w:eastAsia="仿宋_GB2312" w:hAnsi="仿宋" w:cs="仿宋" w:hint="eastAsia"/>
          <w:sz w:val="32"/>
          <w:szCs w:val="32"/>
        </w:rPr>
        <w:lastRenderedPageBreak/>
        <w:t>医师进行一次全面评估，对治疗方案进行评估。</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（12）医生判断患者合并需上级医院处理的情况或疾病时。</w:t>
      </w:r>
    </w:p>
    <w:p w:rsidR="00EA6DBE" w:rsidRDefault="00EA6DBE" w:rsidP="00EA6DBE">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2.下转至基层医疗卫生机构的标准。</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（1）初次发现血糖异常，已明确诊断和确定治疗方案且血糖控制比较稳定。</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（2）糖尿病急性并发症治疗后病情稳定。</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（3）糖尿病慢性并发症已确诊、制定了治疗方案和疗效评估，且病情已得到稳定控制。</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（4）经调整治疗方案，血糖、血压和血脂控制达标：</w:t>
      </w:r>
      <w:r>
        <w:rPr>
          <w:rFonts w:ascii="仿宋_GB2312" w:eastAsia="仿宋_GB2312" w:hAnsi="仿宋" w:cs="仿宋" w:hint="eastAsia"/>
          <w:spacing w:val="-6"/>
          <w:sz w:val="32"/>
          <w:szCs w:val="32"/>
        </w:rPr>
        <w:t>①血糖达标：FPG&lt;7.0mmol/L；餐后2小时血糖&lt;10.0mmoL/L；②</w:t>
      </w:r>
      <w:r>
        <w:rPr>
          <w:rFonts w:ascii="仿宋_GB2312" w:eastAsia="仿宋_GB2312" w:hAnsi="仿宋" w:cs="仿宋" w:hint="eastAsia"/>
          <w:sz w:val="32"/>
          <w:szCs w:val="32"/>
        </w:rPr>
        <w:t>血压达标：&lt;140mmHg/80mmHg；</w:t>
      </w:r>
      <w:r>
        <w:rPr>
          <w:rFonts w:ascii="仿宋_GB2312" w:eastAsia="仿宋_GB2312" w:hAnsi="仿宋" w:cs="仿宋" w:hint="eastAsia"/>
          <w:spacing w:val="-6"/>
          <w:sz w:val="32"/>
          <w:szCs w:val="32"/>
        </w:rPr>
        <w:t>③</w:t>
      </w:r>
      <w:r>
        <w:rPr>
          <w:rFonts w:ascii="仿宋_GB2312" w:eastAsia="仿宋_GB2312" w:hAnsi="仿宋" w:cs="仿宋" w:hint="eastAsia"/>
          <w:sz w:val="32"/>
          <w:szCs w:val="32"/>
        </w:rPr>
        <w:t xml:space="preserve">血脂达标：LDL-C&lt;2.6 </w:t>
      </w:r>
      <w:proofErr w:type="spellStart"/>
      <w:r>
        <w:rPr>
          <w:rFonts w:ascii="仿宋_GB2312" w:eastAsia="仿宋_GB2312" w:hAnsi="仿宋" w:cs="仿宋" w:hint="eastAsia"/>
          <w:sz w:val="32"/>
          <w:szCs w:val="32"/>
        </w:rPr>
        <w:t>mmol</w:t>
      </w:r>
      <w:proofErr w:type="spellEnd"/>
      <w:r>
        <w:rPr>
          <w:rFonts w:ascii="仿宋_GB2312" w:eastAsia="仿宋_GB2312" w:hAnsi="仿宋" w:cs="仿宋" w:hint="eastAsia"/>
          <w:sz w:val="32"/>
          <w:szCs w:val="32"/>
        </w:rPr>
        <w:t>/L，或他</w:t>
      </w:r>
      <w:proofErr w:type="gramStart"/>
      <w:r>
        <w:rPr>
          <w:rFonts w:ascii="仿宋_GB2312" w:eastAsia="仿宋_GB2312" w:hAnsi="仿宋" w:cs="仿宋" w:hint="eastAsia"/>
          <w:sz w:val="32"/>
          <w:szCs w:val="32"/>
        </w:rPr>
        <w:t>汀</w:t>
      </w:r>
      <w:proofErr w:type="gramEnd"/>
      <w:r>
        <w:rPr>
          <w:rFonts w:ascii="仿宋_GB2312" w:eastAsia="仿宋_GB2312" w:hAnsi="仿宋" w:cs="仿宋" w:hint="eastAsia"/>
          <w:sz w:val="32"/>
          <w:szCs w:val="32"/>
        </w:rPr>
        <w:t>类药物已达到最大剂量或最大耐受剂量。</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黑体" w:eastAsia="黑体" w:hAnsi="黑体" w:cs="黑体" w:hint="eastAsia"/>
          <w:sz w:val="32"/>
          <w:szCs w:val="32"/>
        </w:rPr>
        <w:t>三、糖尿病患者的筛查、诊断与评估</w:t>
      </w:r>
    </w:p>
    <w:p w:rsidR="00EA6DBE" w:rsidRDefault="00EA6DBE" w:rsidP="00EA6DBE">
      <w:pPr>
        <w:adjustRightInd w:val="0"/>
        <w:snapToGrid w:val="0"/>
        <w:spacing w:line="360" w:lineRule="auto"/>
        <w:ind w:firstLineChars="200" w:firstLine="643"/>
        <w:rPr>
          <w:rFonts w:ascii="仿宋_GB2312" w:eastAsia="仿宋_GB2312" w:hAnsi="仿宋" w:cs="仿宋"/>
          <w:sz w:val="32"/>
          <w:szCs w:val="32"/>
        </w:rPr>
      </w:pPr>
      <w:r>
        <w:rPr>
          <w:rFonts w:ascii="楷体_GB2312" w:eastAsia="楷体_GB2312" w:hAnsi="楷体_GB2312" w:cs="楷体_GB2312" w:hint="eastAsia"/>
          <w:b/>
          <w:bCs/>
          <w:sz w:val="32"/>
          <w:szCs w:val="32"/>
        </w:rPr>
        <w:t>（一）糖尿病筛查。</w:t>
      </w:r>
      <w:r>
        <w:rPr>
          <w:rFonts w:ascii="仿宋_GB2312" w:eastAsia="仿宋_GB2312" w:hAnsi="仿宋" w:cs="仿宋" w:hint="eastAsia"/>
          <w:sz w:val="32"/>
          <w:szCs w:val="32"/>
        </w:rPr>
        <w:t>对于成年人的糖尿病高危人群，宜及早开始进行糖尿病筛查。对于</w:t>
      </w:r>
      <w:proofErr w:type="gramStart"/>
      <w:r>
        <w:rPr>
          <w:rFonts w:ascii="仿宋_GB2312" w:eastAsia="仿宋_GB2312" w:hAnsi="仿宋" w:cs="仿宋" w:hint="eastAsia"/>
          <w:sz w:val="32"/>
          <w:szCs w:val="32"/>
        </w:rPr>
        <w:t>除年龄</w:t>
      </w:r>
      <w:proofErr w:type="gramEnd"/>
      <w:r>
        <w:rPr>
          <w:rFonts w:ascii="仿宋_GB2312" w:eastAsia="仿宋_GB2312" w:hAnsi="仿宋" w:cs="仿宋" w:hint="eastAsia"/>
          <w:sz w:val="32"/>
          <w:szCs w:val="32"/>
        </w:rPr>
        <w:t>外无其他糖尿病危险因素的人群，宜在年龄≥40岁时开始筛查。首次筛查正常者，</w:t>
      </w:r>
      <w:proofErr w:type="gramStart"/>
      <w:r>
        <w:rPr>
          <w:rFonts w:ascii="仿宋_GB2312" w:eastAsia="仿宋_GB2312" w:hAnsi="仿宋" w:cs="仿宋" w:hint="eastAsia"/>
          <w:sz w:val="32"/>
          <w:szCs w:val="32"/>
        </w:rPr>
        <w:t>宜至少</w:t>
      </w:r>
      <w:proofErr w:type="gramEnd"/>
      <w:r>
        <w:rPr>
          <w:rFonts w:ascii="仿宋_GB2312" w:eastAsia="仿宋_GB2312" w:hAnsi="仿宋" w:cs="仿宋" w:hint="eastAsia"/>
          <w:sz w:val="32"/>
          <w:szCs w:val="32"/>
        </w:rPr>
        <w:t>每3年筛查一次。65岁以上老年人每年至少筛查1次。</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空腹血糖筛查是简便易行的糖尿病筛查方法，宜作为常规的筛查方法，但有漏诊的可能性。条件允许时，应尽可能行OGTT（空腹血糖和糖负荷后2h血糖）。</w:t>
      </w:r>
    </w:p>
    <w:p w:rsidR="00EA6DBE" w:rsidRDefault="00EA6DBE" w:rsidP="00EA6DBE">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（二）2型糖尿病高危人群。</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1.年龄≥40岁。</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2.有糖调节受损（IGR）史。 </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3.超重（BMI≥24kg/m</w:t>
      </w:r>
      <w:r>
        <w:rPr>
          <w:rFonts w:ascii="仿宋_GB2312" w:eastAsia="仿宋_GB2312" w:hAnsi="仿宋" w:cs="仿宋" w:hint="eastAsia"/>
          <w:sz w:val="32"/>
          <w:szCs w:val="32"/>
          <w:vertAlign w:val="superscript"/>
        </w:rPr>
        <w:t>2</w:t>
      </w:r>
      <w:r>
        <w:rPr>
          <w:rFonts w:ascii="仿宋_GB2312" w:eastAsia="仿宋_GB2312" w:hAnsi="仿宋" w:cs="仿宋" w:hint="eastAsia"/>
          <w:sz w:val="32"/>
          <w:szCs w:val="32"/>
        </w:rPr>
        <w:t>）或肥胖（BMI≥28kg/m</w:t>
      </w:r>
      <w:r>
        <w:rPr>
          <w:rFonts w:ascii="仿宋_GB2312" w:eastAsia="仿宋_GB2312" w:hAnsi="仿宋" w:cs="仿宋" w:hint="eastAsia"/>
          <w:sz w:val="32"/>
          <w:szCs w:val="32"/>
          <w:vertAlign w:val="superscript"/>
        </w:rPr>
        <w:t>2</w:t>
      </w:r>
      <w:r>
        <w:rPr>
          <w:rFonts w:ascii="仿宋_GB2312" w:eastAsia="仿宋_GB2312" w:hAnsi="仿宋" w:cs="仿宋" w:hint="eastAsia"/>
          <w:sz w:val="32"/>
          <w:szCs w:val="32"/>
        </w:rPr>
        <w:t>）和（或）中心型肥胖（男性腰围≥90cm，女性腰围≥85cm）。</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4.静坐生活方式。</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5.一级亲属中有2型糖尿病家族史高危种族。</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6.有巨大儿（出生体重≥4kg）生产史，妊娠期糖尿病（GDM）史妇女。</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7.高血压（收缩压≥140mmHg和（或）舒张压≥90mmHg），或正在接受降压治疗。</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8.血脂异常HDL-C≤0.91mmol/L（≤35mg/dl）及TG≥2.22mmol/L（≥200mg/dl），或正在接受调脂治疗。</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9.动脉粥样硬化性心脑血管疾病患者。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10.有一过性类固醇糖尿病病史者。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11.多囊卵巢综合征（PCOS）患者。</w:t>
      </w:r>
    </w:p>
    <w:p w:rsidR="00EA6DBE" w:rsidRDefault="00EA6DBE" w:rsidP="00EA6DBE">
      <w:pPr>
        <w:adjustRightInd w:val="0"/>
        <w:snapToGrid w:val="0"/>
        <w:spacing w:line="360" w:lineRule="auto"/>
        <w:ind w:firstLineChars="200" w:firstLine="640"/>
        <w:rPr>
          <w:rFonts w:ascii="仿宋_GB2312" w:eastAsia="仿宋_GB2312" w:hAnsi="仿宋" w:cs="仿宋"/>
          <w:spacing w:val="-6"/>
          <w:sz w:val="32"/>
          <w:szCs w:val="32"/>
        </w:rPr>
      </w:pPr>
      <w:r>
        <w:rPr>
          <w:rFonts w:ascii="仿宋_GB2312" w:eastAsia="仿宋_GB2312" w:hAnsi="仿宋" w:cs="仿宋" w:hint="eastAsia"/>
          <w:sz w:val="32"/>
          <w:szCs w:val="32"/>
        </w:rPr>
        <w:t>12.</w:t>
      </w:r>
      <w:r>
        <w:rPr>
          <w:rFonts w:ascii="仿宋_GB2312" w:eastAsia="仿宋_GB2312" w:hAnsi="仿宋" w:cs="仿宋" w:hint="eastAsia"/>
          <w:spacing w:val="-6"/>
          <w:sz w:val="32"/>
          <w:szCs w:val="32"/>
        </w:rPr>
        <w:t>长期接受抗精神病药物和（或）抗抑郁症药物治疗的患者。</w:t>
      </w:r>
    </w:p>
    <w:p w:rsidR="00EA6DBE" w:rsidRDefault="00EA6DBE" w:rsidP="00EA6DBE">
      <w:pPr>
        <w:shd w:val="clear" w:color="auto" w:fill="FFFFFF"/>
        <w:spacing w:line="0" w:lineRule="atLeast"/>
        <w:ind w:firstLineChars="1100" w:firstLine="3092"/>
        <w:rPr>
          <w:rFonts w:ascii="仿宋_GB2312" w:eastAsia="仿宋_GB2312" w:hAnsi="仿宋" w:hint="eastAsia"/>
          <w:sz w:val="24"/>
        </w:rPr>
      </w:pPr>
      <w:r>
        <w:rPr>
          <w:rFonts w:ascii="仿宋_GB2312" w:eastAsia="仿宋_GB2312" w:hAnsi="宋体" w:cs="宋体" w:hint="eastAsia"/>
          <w:b/>
          <w:bCs/>
          <w:sz w:val="28"/>
          <w:szCs w:val="28"/>
        </w:rPr>
        <w:t>糖尿病风险评分表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3585"/>
        <w:gridCol w:w="3503"/>
      </w:tblGrid>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评分指标</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分值</w:t>
            </w:r>
          </w:p>
        </w:tc>
      </w:tr>
      <w:tr w:rsidR="00EA6DBE" w:rsidTr="003D62D7">
        <w:trPr>
          <w:trHeight w:val="397"/>
          <w:jc w:val="center"/>
        </w:trPr>
        <w:tc>
          <w:tcPr>
            <w:tcW w:w="7088" w:type="dxa"/>
            <w:gridSpan w:val="2"/>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年龄</w:t>
            </w:r>
            <w:r>
              <w:rPr>
                <w:rFonts w:ascii="仿宋_GB2312" w:eastAsia="仿宋_GB2312" w:hAnsi="宋体" w:hint="eastAsia"/>
                <w:sz w:val="24"/>
              </w:rPr>
              <w:t>(</w:t>
            </w:r>
            <w:r>
              <w:rPr>
                <w:rFonts w:ascii="仿宋_GB2312" w:eastAsia="仿宋_GB2312" w:hAnsi="宋体" w:cs="宋体" w:hint="eastAsia"/>
                <w:sz w:val="24"/>
              </w:rPr>
              <w:t>岁</w:t>
            </w:r>
            <w:r>
              <w:rPr>
                <w:rFonts w:ascii="仿宋_GB2312" w:eastAsia="仿宋_GB2312" w:hAnsi="宋体" w:hint="eastAsia"/>
                <w:sz w:val="24"/>
              </w:rPr>
              <w:t>)</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20-24</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25-34</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4</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35-39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8</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40-44</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11</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45-49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12</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lastRenderedPageBreak/>
              <w:t>50-54</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13</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55-59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15</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60-64</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16</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65-74</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18</w:t>
            </w:r>
          </w:p>
        </w:tc>
      </w:tr>
      <w:tr w:rsidR="00EA6DBE" w:rsidTr="003D62D7">
        <w:trPr>
          <w:trHeight w:val="397"/>
          <w:jc w:val="center"/>
        </w:trPr>
        <w:tc>
          <w:tcPr>
            <w:tcW w:w="7088" w:type="dxa"/>
            <w:gridSpan w:val="2"/>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rPr>
                <w:rFonts w:ascii="仿宋_GB2312" w:eastAsia="仿宋_GB2312" w:hAnsi="宋体" w:hint="eastAsia"/>
                <w:sz w:val="24"/>
              </w:rPr>
            </w:pPr>
            <w:r>
              <w:rPr>
                <w:rFonts w:ascii="仿宋_GB2312" w:eastAsia="仿宋_GB2312" w:hAnsi="宋体" w:cs="宋体" w:hint="eastAsia"/>
                <w:sz w:val="24"/>
              </w:rPr>
              <w:t xml:space="preserve">       体重指数</w:t>
            </w:r>
            <w:r>
              <w:rPr>
                <w:rFonts w:ascii="仿宋_GB2312" w:eastAsia="仿宋_GB2312" w:hAnsi="宋体" w:hint="eastAsia"/>
                <w:sz w:val="24"/>
              </w:rPr>
              <w:t>(kg/m</w:t>
            </w:r>
            <w:r>
              <w:rPr>
                <w:rFonts w:ascii="仿宋_GB2312" w:eastAsia="仿宋_GB2312" w:hAnsi="宋体" w:hint="eastAsia"/>
                <w:sz w:val="24"/>
                <w:vertAlign w:val="superscript"/>
              </w:rPr>
              <w:t>2</w:t>
            </w:r>
            <w:r>
              <w:rPr>
                <w:rFonts w:ascii="仿宋_GB2312" w:eastAsia="仿宋_GB2312" w:hAnsi="宋体" w:hint="eastAsia"/>
                <w:sz w:val="24"/>
              </w:rPr>
              <w:t>)</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&lt;22</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22-23.9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24-29.9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3</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≥30</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5</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腰围</w:t>
            </w:r>
            <w:r>
              <w:rPr>
                <w:rFonts w:ascii="仿宋_GB2312" w:eastAsia="仿宋_GB2312" w:hAnsi="宋体" w:hint="eastAsia"/>
                <w:sz w:val="24"/>
              </w:rPr>
              <w:t>(cm)</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&lt;75</w:t>
            </w:r>
            <w:r>
              <w:rPr>
                <w:rFonts w:ascii="仿宋_GB2312" w:eastAsia="仿宋_GB2312" w:hAnsi="宋体" w:cs="宋体" w:hint="eastAsia"/>
                <w:sz w:val="24"/>
              </w:rPr>
              <w:t>，女性</w:t>
            </w:r>
            <w:r>
              <w:rPr>
                <w:rFonts w:ascii="仿宋_GB2312" w:eastAsia="仿宋_GB2312" w:hAnsi="宋体" w:hint="eastAsia"/>
                <w:sz w:val="24"/>
              </w:rPr>
              <w:t>&lt;70</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75-79.9</w:t>
            </w:r>
            <w:r>
              <w:rPr>
                <w:rFonts w:ascii="仿宋_GB2312" w:eastAsia="仿宋_GB2312" w:hAnsi="宋体" w:cs="宋体" w:hint="eastAsia"/>
                <w:sz w:val="24"/>
              </w:rPr>
              <w:t>，女性</w:t>
            </w:r>
            <w:r>
              <w:rPr>
                <w:rFonts w:ascii="仿宋_GB2312" w:eastAsia="仿宋_GB2312" w:hAnsi="宋体" w:hint="eastAsia"/>
                <w:sz w:val="24"/>
              </w:rPr>
              <w:t>70-74.9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3</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80-84.9</w:t>
            </w:r>
            <w:r>
              <w:rPr>
                <w:rFonts w:ascii="仿宋_GB2312" w:eastAsia="仿宋_GB2312" w:hAnsi="宋体" w:cs="宋体" w:hint="eastAsia"/>
                <w:sz w:val="24"/>
              </w:rPr>
              <w:t>，女性</w:t>
            </w:r>
            <w:r>
              <w:rPr>
                <w:rFonts w:ascii="仿宋_GB2312" w:eastAsia="仿宋_GB2312" w:hAnsi="宋体" w:hint="eastAsia"/>
                <w:sz w:val="24"/>
              </w:rPr>
              <w:t>75-79.9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5</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85-89.9</w:t>
            </w:r>
            <w:r>
              <w:rPr>
                <w:rFonts w:ascii="仿宋_GB2312" w:eastAsia="仿宋_GB2312" w:hAnsi="宋体" w:cs="宋体" w:hint="eastAsia"/>
                <w:sz w:val="24"/>
              </w:rPr>
              <w:t>，女性</w:t>
            </w:r>
            <w:r>
              <w:rPr>
                <w:rFonts w:ascii="仿宋_GB2312" w:eastAsia="仿宋_GB2312" w:hAnsi="宋体" w:hint="eastAsia"/>
                <w:sz w:val="24"/>
              </w:rPr>
              <w:t>80-84.9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7</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90-94.9</w:t>
            </w:r>
            <w:r>
              <w:rPr>
                <w:rFonts w:ascii="仿宋_GB2312" w:eastAsia="仿宋_GB2312" w:hAnsi="宋体" w:cs="宋体" w:hint="eastAsia"/>
                <w:sz w:val="24"/>
              </w:rPr>
              <w:t>，女性</w:t>
            </w:r>
            <w:r>
              <w:rPr>
                <w:rFonts w:ascii="仿宋_GB2312" w:eastAsia="仿宋_GB2312" w:hAnsi="宋体" w:hint="eastAsia"/>
                <w:sz w:val="24"/>
              </w:rPr>
              <w:t>85-89.9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8</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≥95</w:t>
            </w:r>
            <w:r>
              <w:rPr>
                <w:rFonts w:ascii="仿宋_GB2312" w:eastAsia="仿宋_GB2312" w:hAnsi="宋体" w:cs="宋体" w:hint="eastAsia"/>
                <w:sz w:val="24"/>
              </w:rPr>
              <w:t>，女性</w:t>
            </w:r>
            <w:r>
              <w:rPr>
                <w:rFonts w:ascii="仿宋_GB2312" w:eastAsia="仿宋_GB2312" w:hAnsi="宋体" w:hint="eastAsia"/>
                <w:sz w:val="24"/>
              </w:rPr>
              <w:t>≥90</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收缩压（</w:t>
            </w:r>
            <w:r>
              <w:rPr>
                <w:rFonts w:ascii="仿宋_GB2312" w:eastAsia="仿宋_GB2312" w:hAnsi="宋体" w:hint="eastAsia"/>
                <w:sz w:val="24"/>
              </w:rPr>
              <w:t>mmHg</w:t>
            </w:r>
            <w:r>
              <w:rPr>
                <w:rFonts w:ascii="仿宋_GB2312" w:eastAsia="仿宋_GB2312" w:hAnsi="宋体" w:cs="宋体" w:hint="eastAsia"/>
                <w:sz w:val="24"/>
              </w:rPr>
              <w:t>）</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&lt;110</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110-119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120-129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3</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130-139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6</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140-149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7</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150-159</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8</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≥160</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10</w:t>
            </w:r>
          </w:p>
        </w:tc>
      </w:tr>
      <w:tr w:rsidR="00EA6DBE" w:rsidTr="003D62D7">
        <w:trPr>
          <w:trHeight w:val="397"/>
          <w:jc w:val="center"/>
        </w:trPr>
        <w:tc>
          <w:tcPr>
            <w:tcW w:w="7088" w:type="dxa"/>
            <w:gridSpan w:val="2"/>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rPr>
                <w:rFonts w:ascii="仿宋_GB2312" w:eastAsia="仿宋_GB2312" w:hAnsi="宋体" w:hint="eastAsia"/>
                <w:sz w:val="24"/>
              </w:rPr>
            </w:pPr>
            <w:r>
              <w:rPr>
                <w:rFonts w:ascii="仿宋_GB2312" w:eastAsia="仿宋_GB2312" w:hAnsi="宋体" w:cs="宋体" w:hint="eastAsia"/>
                <w:sz w:val="24"/>
              </w:rPr>
              <w:t>糖尿病家族史（父母、同胞、子女）</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无</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有</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6</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性别</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女性</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0</w:t>
            </w:r>
          </w:p>
        </w:tc>
      </w:tr>
      <w:tr w:rsidR="00EA6DBE" w:rsidTr="003D62D7">
        <w:trPr>
          <w:trHeight w:val="397"/>
          <w:jc w:val="center"/>
        </w:trPr>
        <w:tc>
          <w:tcPr>
            <w:tcW w:w="3585"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cs="宋体" w:hint="eastAsia"/>
                <w:sz w:val="24"/>
              </w:rPr>
              <w:t>男性</w:t>
            </w:r>
          </w:p>
        </w:tc>
        <w:tc>
          <w:tcPr>
            <w:tcW w:w="3503" w:type="dxa"/>
            <w:tcBorders>
              <w:top w:val="single" w:sz="4" w:space="0" w:color="auto"/>
              <w:left w:val="single" w:sz="4" w:space="0" w:color="auto"/>
              <w:bottom w:val="single" w:sz="4" w:space="0" w:color="auto"/>
              <w:right w:val="single" w:sz="4" w:space="0" w:color="auto"/>
            </w:tcBorders>
            <w:vAlign w:val="center"/>
          </w:tcPr>
          <w:p w:rsidR="00EA6DBE" w:rsidRDefault="00EA6DBE" w:rsidP="003D62D7">
            <w:pPr>
              <w:tabs>
                <w:tab w:val="center" w:pos="4153"/>
                <w:tab w:val="right" w:pos="8306"/>
              </w:tabs>
              <w:spacing w:line="0" w:lineRule="atLeast"/>
              <w:jc w:val="center"/>
              <w:rPr>
                <w:rFonts w:ascii="仿宋_GB2312" w:eastAsia="仿宋_GB2312" w:hAnsi="宋体" w:hint="eastAsia"/>
                <w:sz w:val="24"/>
              </w:rPr>
            </w:pPr>
            <w:r>
              <w:rPr>
                <w:rFonts w:ascii="仿宋_GB2312" w:eastAsia="仿宋_GB2312" w:hAnsi="宋体" w:hint="eastAsia"/>
                <w:sz w:val="24"/>
              </w:rPr>
              <w:t>2</w:t>
            </w:r>
          </w:p>
        </w:tc>
      </w:tr>
    </w:tbl>
    <w:p w:rsidR="00EA6DBE" w:rsidRDefault="00EA6DBE" w:rsidP="00EA6DBE">
      <w:pPr>
        <w:adjustRightInd w:val="0"/>
        <w:snapToGrid w:val="0"/>
        <w:spacing w:line="360" w:lineRule="auto"/>
        <w:ind w:firstLineChars="200" w:firstLine="560"/>
        <w:rPr>
          <w:rFonts w:ascii="仿宋_GB2312" w:eastAsia="仿宋_GB2312" w:hAnsi="仿宋" w:cs="仿宋" w:hint="eastAsia"/>
          <w:sz w:val="32"/>
          <w:szCs w:val="32"/>
        </w:rPr>
      </w:pPr>
      <w:r>
        <w:rPr>
          <w:rFonts w:ascii="仿宋_GB2312" w:eastAsia="仿宋_GB2312" w:hAnsi="仿宋" w:hint="eastAsia"/>
          <w:sz w:val="28"/>
          <w:szCs w:val="28"/>
        </w:rPr>
        <w:t>注：判断糖尿病的最佳切入点为25分，故总分≥25必须行OGTT，确定是否患糖尿病。</w:t>
      </w:r>
    </w:p>
    <w:p w:rsidR="00EA6DBE" w:rsidRDefault="00EA6DBE" w:rsidP="00EA6DBE">
      <w:pPr>
        <w:adjustRightInd w:val="0"/>
        <w:snapToGrid w:val="0"/>
        <w:spacing w:line="360" w:lineRule="auto"/>
        <w:ind w:firstLineChars="200" w:firstLine="643"/>
        <w:rPr>
          <w:rFonts w:ascii="仿宋_GB2312" w:eastAsia="仿宋_GB2312" w:hAnsi="仿宋" w:cs="仿宋"/>
          <w:sz w:val="32"/>
          <w:szCs w:val="32"/>
        </w:rPr>
      </w:pPr>
      <w:r>
        <w:rPr>
          <w:rFonts w:ascii="楷体_GB2312" w:eastAsia="楷体_GB2312" w:hAnsi="楷体_GB2312" w:cs="楷体_GB2312" w:hint="eastAsia"/>
          <w:b/>
          <w:bCs/>
          <w:sz w:val="32"/>
          <w:szCs w:val="32"/>
        </w:rPr>
        <w:t>（三）糖尿病诊断。</w:t>
      </w:r>
      <w:r>
        <w:rPr>
          <w:rFonts w:ascii="仿宋_GB2312" w:eastAsia="仿宋_GB2312" w:hAnsi="仿宋" w:cs="仿宋" w:hint="eastAsia"/>
          <w:sz w:val="32"/>
          <w:szCs w:val="32"/>
        </w:rPr>
        <w:t>由专科医生确诊，对不能确诊的患</w:t>
      </w:r>
      <w:r>
        <w:rPr>
          <w:rFonts w:ascii="仿宋_GB2312" w:eastAsia="仿宋_GB2312" w:hAnsi="仿宋" w:cs="仿宋" w:hint="eastAsia"/>
          <w:sz w:val="32"/>
          <w:szCs w:val="32"/>
        </w:rPr>
        <w:lastRenderedPageBreak/>
        <w:t>者提出进一步诊查建议。</w:t>
      </w:r>
    </w:p>
    <w:p w:rsidR="00EA6DBE" w:rsidRDefault="00EA6DBE" w:rsidP="00EA6DBE">
      <w:pPr>
        <w:adjustRightInd w:val="0"/>
        <w:snapToGrid w:val="0"/>
        <w:spacing w:line="360" w:lineRule="auto"/>
        <w:ind w:firstLineChars="200" w:firstLine="640"/>
        <w:rPr>
          <w:rFonts w:ascii="楷体_GB2312" w:eastAsia="楷体_GB2312" w:hAnsi="楷体_GB2312" w:cs="楷体_GB2312" w:hint="eastAsia"/>
          <w:b/>
          <w:bCs/>
          <w:sz w:val="32"/>
          <w:szCs w:val="32"/>
        </w:rPr>
      </w:pPr>
      <w:r>
        <w:rPr>
          <w:rFonts w:ascii="仿宋_GB2312" w:eastAsia="仿宋_GB2312" w:hAnsi="仿宋" w:cs="仿宋" w:hint="eastAsia"/>
          <w:sz w:val="32"/>
          <w:szCs w:val="32"/>
        </w:rPr>
        <w:t>经培训考核合格的社区全科医生具备糖尿病的诊疗资质，也可在机构内根据患者健康评价结果</w:t>
      </w:r>
      <w:proofErr w:type="gramStart"/>
      <w:r>
        <w:rPr>
          <w:rFonts w:ascii="仿宋_GB2312" w:eastAsia="仿宋_GB2312" w:hAnsi="仿宋" w:cs="仿宋" w:hint="eastAsia"/>
          <w:sz w:val="32"/>
          <w:szCs w:val="32"/>
        </w:rPr>
        <w:t>作出</w:t>
      </w:r>
      <w:proofErr w:type="gramEnd"/>
      <w:r>
        <w:rPr>
          <w:rFonts w:ascii="仿宋_GB2312" w:eastAsia="仿宋_GB2312" w:hAnsi="仿宋" w:cs="仿宋" w:hint="eastAsia"/>
          <w:sz w:val="32"/>
          <w:szCs w:val="32"/>
        </w:rPr>
        <w:t>诊断，诊断有困难的患者，应及时转至二级及以上医院</w:t>
      </w:r>
    </w:p>
    <w:p w:rsidR="00EA6DBE" w:rsidRDefault="00EA6DBE" w:rsidP="00EA6DBE">
      <w:pPr>
        <w:adjustRightInd w:val="0"/>
        <w:snapToGrid w:val="0"/>
        <w:spacing w:line="20" w:lineRule="atLeast"/>
        <w:ind w:firstLineChars="1100" w:firstLine="2640"/>
        <w:rPr>
          <w:rFonts w:ascii="仿宋_GB2312" w:eastAsia="仿宋_GB2312" w:hint="eastAsia"/>
          <w:sz w:val="24"/>
        </w:rPr>
      </w:pPr>
      <w:r>
        <w:rPr>
          <w:rFonts w:ascii="宋体" w:cs="宋体" w:hint="eastAsia"/>
          <w:sz w:val="24"/>
        </w:rPr>
        <w:t xml:space="preserve">    </w:t>
      </w:r>
      <w:r>
        <w:rPr>
          <w:rFonts w:ascii="仿宋_GB2312" w:eastAsia="仿宋_GB2312" w:cs="宋体" w:hint="eastAsia"/>
          <w:sz w:val="24"/>
        </w:rPr>
        <w:t xml:space="preserve">  测定空腹血糖</w:t>
      </w:r>
    </w:p>
    <w:p w:rsidR="00EA6DBE" w:rsidRDefault="00EA6DBE" w:rsidP="00EA6DBE">
      <w:pPr>
        <w:adjustRightInd w:val="0"/>
        <w:snapToGrid w:val="0"/>
        <w:spacing w:line="20" w:lineRule="atLeast"/>
        <w:ind w:firstLineChars="1150" w:firstLine="2760"/>
        <w:rPr>
          <w:rFonts w:ascii="仿宋_GB2312" w:eastAsia="仿宋_GB2312" w:hint="eastAsia"/>
          <w:sz w:val="24"/>
        </w:rPr>
      </w:pPr>
      <w:r>
        <w:rPr>
          <w:rFonts w:ascii="仿宋_GB2312" w:eastAsia="仿宋_GB2312" w:hint="eastAsia"/>
          <w:sz w:val="24"/>
        </w:rPr>
        <w:pict>
          <v:line id="Line 7" o:spid="_x0000_s1026" style="position:absolute;left:0;text-align:left;z-index:251660288;mso-wrap-distance-left:6.7pt;mso-wrap-distance-right:6.7pt" from="232.15pt,5.25pt" to="288.15pt,36.45pt">
            <v:stroke endarrow="block"/>
          </v:line>
        </w:pict>
      </w:r>
      <w:r>
        <w:rPr>
          <w:rFonts w:ascii="仿宋_GB2312" w:eastAsia="仿宋_GB2312" w:hint="eastAsia"/>
          <w:sz w:val="24"/>
        </w:rPr>
        <w:pict>
          <v:line id="Line 8" o:spid="_x0000_s1027" style="position:absolute;left:0;text-align:left;flip:x;z-index:251661312;mso-wrap-distance-left:6.7pt;mso-wrap-distance-right:6.7pt" from="112.15pt,5.25pt" to="168.15pt,36.45pt">
            <v:stroke endarrow="block"/>
          </v:line>
        </w:pict>
      </w:r>
      <w:r>
        <w:rPr>
          <w:rFonts w:ascii="仿宋_GB2312" w:eastAsia="仿宋_GB2312" w:hint="eastAsia"/>
          <w:sz w:val="24"/>
        </w:rPr>
        <w:pict>
          <v:line id="Line 12" o:spid="_x0000_s1031" style="position:absolute;left:0;text-align:left;z-index:251665408;mso-wrap-distance-left:6.7pt;mso-wrap-distance-right:6.7pt" from="208.15pt,5.25pt" to="208.2pt,36.45pt">
            <v:stroke endarrow="block"/>
          </v:line>
        </w:pict>
      </w:r>
      <w:r>
        <w:rPr>
          <w:rFonts w:ascii="仿宋_GB2312" w:eastAsia="仿宋_GB2312" w:hint="eastAsia"/>
          <w:sz w:val="24"/>
        </w:rPr>
        <w:t xml:space="preserve">                                       </w:t>
      </w:r>
    </w:p>
    <w:p w:rsidR="00EA6DBE" w:rsidRDefault="00EA6DBE" w:rsidP="00EA6DBE">
      <w:pPr>
        <w:adjustRightInd w:val="0"/>
        <w:snapToGrid w:val="0"/>
        <w:spacing w:line="20" w:lineRule="atLeast"/>
        <w:ind w:firstLineChars="200" w:firstLine="480"/>
        <w:rPr>
          <w:rFonts w:ascii="仿宋_GB2312" w:eastAsia="仿宋_GB2312" w:hint="eastAsia"/>
          <w:sz w:val="24"/>
        </w:rPr>
      </w:pPr>
    </w:p>
    <w:p w:rsidR="00EA6DBE" w:rsidRDefault="00EA6DBE" w:rsidP="00EA6DBE">
      <w:pPr>
        <w:adjustRightInd w:val="0"/>
        <w:snapToGrid w:val="0"/>
        <w:spacing w:line="20" w:lineRule="atLeast"/>
        <w:ind w:firstLineChars="200" w:firstLine="480"/>
        <w:rPr>
          <w:rFonts w:ascii="仿宋_GB2312" w:eastAsia="仿宋_GB2312" w:hint="eastAsia"/>
          <w:sz w:val="24"/>
        </w:rPr>
      </w:pPr>
      <w:r>
        <w:rPr>
          <w:rFonts w:ascii="仿宋_GB2312" w:eastAsia="仿宋_GB2312" w:hint="eastAsia"/>
          <w:sz w:val="24"/>
        </w:rPr>
        <w:t xml:space="preserve">     </w:t>
      </w:r>
    </w:p>
    <w:p w:rsidR="00EA6DBE" w:rsidRDefault="00EA6DBE" w:rsidP="00EA6DBE">
      <w:pPr>
        <w:adjustRightInd w:val="0"/>
        <w:snapToGrid w:val="0"/>
        <w:spacing w:line="20" w:lineRule="atLeast"/>
        <w:ind w:firstLineChars="450" w:firstLine="1080"/>
        <w:rPr>
          <w:rFonts w:ascii="仿宋_GB2312" w:eastAsia="仿宋_GB2312" w:hint="eastAsia"/>
          <w:sz w:val="24"/>
        </w:rPr>
      </w:pPr>
      <w:r>
        <w:rPr>
          <w:rFonts w:ascii="仿宋_GB2312" w:eastAsia="仿宋_GB2312" w:cs="宋体" w:hint="eastAsia"/>
          <w:sz w:val="24"/>
        </w:rPr>
        <w:t>空腹血糖</w:t>
      </w:r>
      <w:r>
        <w:rPr>
          <w:rFonts w:ascii="仿宋_GB2312" w:eastAsia="仿宋_GB2312" w:hint="eastAsia"/>
          <w:sz w:val="24"/>
        </w:rPr>
        <w:t xml:space="preserve">&lt;5.6mmol/L    </w:t>
      </w:r>
      <w:r>
        <w:rPr>
          <w:rFonts w:ascii="仿宋_GB2312" w:eastAsia="仿宋_GB2312" w:cs="宋体" w:hint="eastAsia"/>
          <w:sz w:val="24"/>
        </w:rPr>
        <w:t>其它情况</w:t>
      </w:r>
      <w:r>
        <w:rPr>
          <w:rFonts w:ascii="仿宋_GB2312" w:eastAsia="仿宋_GB2312" w:hint="eastAsia"/>
          <w:sz w:val="24"/>
        </w:rPr>
        <w:t xml:space="preserve">   </w:t>
      </w:r>
      <w:r>
        <w:rPr>
          <w:rFonts w:ascii="仿宋_GB2312" w:eastAsia="仿宋_GB2312" w:cs="宋体" w:hint="eastAsia"/>
          <w:sz w:val="24"/>
        </w:rPr>
        <w:t>空腹血糖</w:t>
      </w:r>
      <w:r>
        <w:rPr>
          <w:rFonts w:ascii="仿宋_GB2312" w:eastAsia="仿宋_GB2312" w:hint="eastAsia"/>
          <w:sz w:val="24"/>
        </w:rPr>
        <w:t>≥7.0mmol/L</w:t>
      </w:r>
    </w:p>
    <w:p w:rsidR="00EA6DBE" w:rsidRDefault="00EA6DBE" w:rsidP="00EA6DBE">
      <w:pPr>
        <w:adjustRightInd w:val="0"/>
        <w:snapToGrid w:val="0"/>
        <w:spacing w:line="20" w:lineRule="atLeast"/>
        <w:ind w:firstLineChars="450" w:firstLine="1080"/>
        <w:rPr>
          <w:rFonts w:ascii="仿宋_GB2312" w:eastAsia="仿宋_GB2312" w:hint="eastAsia"/>
          <w:sz w:val="24"/>
        </w:rPr>
      </w:pPr>
      <w:r>
        <w:rPr>
          <w:rFonts w:ascii="仿宋_GB2312" w:eastAsia="仿宋_GB2312" w:hint="eastAsia"/>
          <w:sz w:val="24"/>
        </w:rPr>
        <w:pict>
          <v:line id="Line 10" o:spid="_x0000_s1029" style="position:absolute;left:0;text-align:left;z-index:251663360;mso-wrap-distance-left:6.7pt;mso-wrap-distance-right:6.7pt" from="208pt,8.75pt" to="208.75pt,47.75pt">
            <v:stroke endarrow="block"/>
          </v:line>
        </w:pict>
      </w:r>
      <w:r>
        <w:rPr>
          <w:rFonts w:ascii="仿宋_GB2312" w:eastAsia="仿宋_GB2312" w:hint="eastAsia"/>
          <w:sz w:val="24"/>
        </w:rPr>
        <w:pict>
          <v:line id="Line 11" o:spid="_x0000_s1030" style="position:absolute;left:0;text-align:left;z-index:251664384;mso-wrap-distance-left:6.7pt;mso-wrap-distance-right:6.7pt" from="304.15pt,12.25pt" to="304.2pt,35.65pt">
            <v:stroke endarrow="block"/>
          </v:line>
        </w:pict>
      </w:r>
    </w:p>
    <w:p w:rsidR="00EA6DBE" w:rsidRDefault="00EA6DBE" w:rsidP="00EA6DBE">
      <w:pPr>
        <w:adjustRightInd w:val="0"/>
        <w:snapToGrid w:val="0"/>
        <w:spacing w:line="20" w:lineRule="atLeast"/>
        <w:ind w:firstLineChars="200" w:firstLine="480"/>
        <w:rPr>
          <w:rFonts w:ascii="仿宋_GB2312" w:eastAsia="仿宋_GB2312" w:hint="eastAsia"/>
          <w:sz w:val="24"/>
        </w:rPr>
      </w:pPr>
      <w:r>
        <w:rPr>
          <w:rFonts w:ascii="仿宋_GB2312" w:eastAsia="仿宋_GB2312" w:hint="eastAsia"/>
          <w:sz w:val="24"/>
        </w:rPr>
        <w:t xml:space="preserve">    </w:t>
      </w:r>
      <w:r>
        <w:rPr>
          <w:rFonts w:ascii="仿宋_GB2312" w:eastAsia="仿宋_GB2312" w:hint="eastAsia"/>
          <w:sz w:val="24"/>
        </w:rPr>
        <w:pict>
          <v:line id="Line 9" o:spid="_x0000_s1028" style="position:absolute;left:0;text-align:left;z-index:251662336;mso-wrap-distance-left:6.7pt;mso-wrap-distance-right:6.7pt;mso-position-horizontal-relative:text;mso-position-vertical-relative:text" from="99.55pt,.15pt" to="99.6pt,23.3pt">
            <v:stroke endarrow="block"/>
          </v:line>
        </w:pict>
      </w:r>
    </w:p>
    <w:p w:rsidR="00EA6DBE" w:rsidRDefault="00EA6DBE" w:rsidP="00EA6DBE">
      <w:pPr>
        <w:adjustRightInd w:val="0"/>
        <w:snapToGrid w:val="0"/>
        <w:spacing w:line="20" w:lineRule="atLeast"/>
        <w:ind w:firstLineChars="600" w:firstLine="1440"/>
        <w:rPr>
          <w:rFonts w:ascii="仿宋_GB2312" w:eastAsia="仿宋_GB2312" w:hint="eastAsia"/>
          <w:sz w:val="24"/>
        </w:rPr>
      </w:pPr>
    </w:p>
    <w:p w:rsidR="00EA6DBE" w:rsidRDefault="00EA6DBE" w:rsidP="00EA6DBE">
      <w:pPr>
        <w:adjustRightInd w:val="0"/>
        <w:snapToGrid w:val="0"/>
        <w:spacing w:line="20" w:lineRule="atLeast"/>
        <w:ind w:firstLineChars="600" w:firstLine="1440"/>
        <w:rPr>
          <w:rFonts w:ascii="仿宋_GB2312" w:eastAsia="仿宋_GB2312" w:hint="eastAsia"/>
          <w:sz w:val="24"/>
        </w:rPr>
      </w:pPr>
      <w:r>
        <w:rPr>
          <w:rFonts w:ascii="仿宋_GB2312" w:eastAsia="仿宋_GB2312" w:cs="宋体" w:hint="eastAsia"/>
          <w:sz w:val="24"/>
        </w:rPr>
        <w:t>排除糖尿病</w:t>
      </w:r>
      <w:r>
        <w:rPr>
          <w:rFonts w:ascii="仿宋_GB2312" w:eastAsia="仿宋_GB2312" w:hint="eastAsia"/>
          <w:sz w:val="24"/>
        </w:rPr>
        <w:t xml:space="preserve">   </w:t>
      </w:r>
      <w:r>
        <w:rPr>
          <w:rFonts w:ascii="仿宋_GB2312" w:eastAsia="仿宋_GB2312" w:cs="宋体" w:hint="eastAsia"/>
          <w:sz w:val="24"/>
        </w:rPr>
        <w:t>执行葡萄糖耐量试验</w:t>
      </w:r>
      <w:r>
        <w:rPr>
          <w:rFonts w:ascii="仿宋_GB2312" w:eastAsia="仿宋_GB2312" w:hint="eastAsia"/>
          <w:sz w:val="24"/>
        </w:rPr>
        <w:t xml:space="preserve">   </w:t>
      </w:r>
      <w:r>
        <w:rPr>
          <w:rFonts w:ascii="仿宋_GB2312" w:eastAsia="仿宋_GB2312" w:cs="宋体" w:hint="eastAsia"/>
          <w:sz w:val="24"/>
        </w:rPr>
        <w:t>糖尿病确诊</w:t>
      </w:r>
    </w:p>
    <w:p w:rsidR="00EA6DBE" w:rsidRDefault="00EA6DBE" w:rsidP="00EA6DBE">
      <w:pPr>
        <w:adjustRightInd w:val="0"/>
        <w:snapToGrid w:val="0"/>
        <w:spacing w:line="20" w:lineRule="atLeast"/>
        <w:ind w:firstLineChars="200" w:firstLine="480"/>
        <w:rPr>
          <w:rFonts w:ascii="仿宋_GB2312" w:eastAsia="仿宋_GB2312" w:hint="eastAsia"/>
          <w:sz w:val="24"/>
        </w:rPr>
      </w:pPr>
      <w:r>
        <w:rPr>
          <w:rFonts w:ascii="仿宋_GB2312" w:eastAsia="仿宋_GB2312" w:hint="eastAsia"/>
          <w:sz w:val="24"/>
        </w:rPr>
        <w:pict>
          <v:line id="Line 13" o:spid="_x0000_s1032" style="position:absolute;left:0;text-align:left;flip:x;z-index:251666432;mso-wrap-distance-left:6.7pt;mso-wrap-distance-right:6.7pt" from="168.15pt,2.25pt" to="208.15pt,41.25pt">
            <v:stroke endarrow="block"/>
          </v:line>
        </w:pict>
      </w:r>
      <w:r>
        <w:rPr>
          <w:rFonts w:ascii="仿宋_GB2312" w:eastAsia="仿宋_GB2312" w:hint="eastAsia"/>
          <w:sz w:val="24"/>
        </w:rPr>
        <w:pict>
          <v:line id="Line 14" o:spid="_x0000_s1033" style="position:absolute;left:0;text-align:left;z-index:251667456;mso-wrap-distance-left:6.7pt;mso-wrap-distance-right:6.7pt" from="208.15pt,2.25pt" to="256.15pt,41.25pt">
            <v:stroke endarrow="block"/>
          </v:line>
        </w:pict>
      </w:r>
    </w:p>
    <w:p w:rsidR="00EA6DBE" w:rsidRDefault="00EA6DBE" w:rsidP="00EA6DBE">
      <w:pPr>
        <w:adjustRightInd w:val="0"/>
        <w:snapToGrid w:val="0"/>
        <w:spacing w:line="20" w:lineRule="atLeast"/>
        <w:ind w:firstLineChars="200" w:firstLine="480"/>
        <w:rPr>
          <w:rFonts w:ascii="仿宋_GB2312" w:eastAsia="仿宋_GB2312" w:hint="eastAsia"/>
          <w:sz w:val="24"/>
        </w:rPr>
      </w:pPr>
    </w:p>
    <w:p w:rsidR="00EA6DBE" w:rsidRDefault="00EA6DBE" w:rsidP="00EA6DBE">
      <w:pPr>
        <w:adjustRightInd w:val="0"/>
        <w:snapToGrid w:val="0"/>
        <w:spacing w:line="20" w:lineRule="atLeast"/>
        <w:rPr>
          <w:rFonts w:ascii="仿宋_GB2312" w:eastAsia="仿宋_GB2312" w:hint="eastAsia"/>
          <w:sz w:val="24"/>
        </w:rPr>
      </w:pPr>
    </w:p>
    <w:p w:rsidR="00EA6DBE" w:rsidRDefault="00EA6DBE" w:rsidP="00EA6DBE">
      <w:pPr>
        <w:adjustRightInd w:val="0"/>
        <w:snapToGrid w:val="0"/>
        <w:spacing w:line="20" w:lineRule="atLeast"/>
        <w:ind w:firstLineChars="1150" w:firstLine="2760"/>
        <w:rPr>
          <w:rFonts w:ascii="仿宋_GB2312" w:eastAsia="仿宋_GB2312" w:cs="宋体" w:hint="eastAsia"/>
          <w:sz w:val="24"/>
        </w:rPr>
      </w:pPr>
      <w:r>
        <w:rPr>
          <w:rFonts w:ascii="仿宋_GB2312" w:eastAsia="仿宋_GB2312" w:cs="宋体" w:hint="eastAsia"/>
          <w:sz w:val="24"/>
        </w:rPr>
        <w:t>排除糖尿病</w:t>
      </w:r>
      <w:r>
        <w:rPr>
          <w:rFonts w:ascii="仿宋_GB2312" w:eastAsia="仿宋_GB2312" w:hint="eastAsia"/>
          <w:sz w:val="24"/>
        </w:rPr>
        <w:t xml:space="preserve">     </w:t>
      </w:r>
      <w:r>
        <w:rPr>
          <w:rFonts w:ascii="仿宋_GB2312" w:eastAsia="仿宋_GB2312" w:cs="宋体" w:hint="eastAsia"/>
          <w:sz w:val="24"/>
        </w:rPr>
        <w:t>糖尿病确诊</w:t>
      </w:r>
    </w:p>
    <w:p w:rsidR="00EA6DBE" w:rsidRDefault="00EA6DBE" w:rsidP="00EA6DBE">
      <w:pPr>
        <w:adjustRightInd w:val="0"/>
        <w:snapToGrid w:val="0"/>
        <w:spacing w:line="20" w:lineRule="atLeas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 xml:space="preserve">    （四）糖尿病患者初次评估。</w:t>
      </w:r>
    </w:p>
    <w:p w:rsidR="00EA6DBE" w:rsidRDefault="00EA6DBE" w:rsidP="00EA6DBE">
      <w:pPr>
        <w:shd w:val="clear" w:color="auto" w:fill="FFFFFF"/>
        <w:adjustRightInd w:val="0"/>
        <w:spacing w:line="0" w:lineRule="atLeast"/>
        <w:ind w:firstLineChars="1150" w:firstLine="2771"/>
        <w:rPr>
          <w:rFonts w:ascii="仿宋_GB2312" w:eastAsia="仿宋_GB2312" w:hAnsi="宋体" w:hint="eastAsia"/>
          <w:b/>
          <w:bCs/>
          <w:sz w:val="24"/>
        </w:rPr>
      </w:pPr>
      <w:r>
        <w:rPr>
          <w:rFonts w:ascii="仿宋_GB2312" w:eastAsia="仿宋_GB2312" w:hAnsi="宋体" w:cs="宋体" w:hint="eastAsia"/>
          <w:b/>
          <w:bCs/>
          <w:sz w:val="24"/>
        </w:rPr>
        <w:t>糖尿病初次评估项目表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7414"/>
      </w:tblGrid>
      <w:tr w:rsidR="00EA6DBE" w:rsidTr="003D62D7">
        <w:trPr>
          <w:jc w:val="center"/>
        </w:trPr>
        <w:tc>
          <w:tcPr>
            <w:tcW w:w="7414"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b/>
                <w:bCs/>
                <w:sz w:val="24"/>
              </w:rPr>
            </w:pPr>
            <w:r>
              <w:rPr>
                <w:rFonts w:ascii="仿宋_GB2312" w:eastAsia="仿宋_GB2312" w:hAnsi="宋体" w:cs="宋体" w:hint="eastAsia"/>
                <w:b/>
                <w:bCs/>
                <w:sz w:val="24"/>
              </w:rPr>
              <w:t>病史</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年龄、起病特点（如有无糖尿病症状、酮症、</w:t>
            </w:r>
            <w:r>
              <w:rPr>
                <w:rFonts w:ascii="仿宋_GB2312" w:eastAsia="仿宋_GB2312" w:hAnsi="宋体" w:hint="eastAsia"/>
                <w:sz w:val="24"/>
              </w:rPr>
              <w:t>DKA</w:t>
            </w:r>
            <w:r>
              <w:rPr>
                <w:rFonts w:ascii="仿宋_GB2312" w:eastAsia="仿宋_GB2312" w:hAnsi="宋体" w:cs="宋体" w:hint="eastAsia"/>
                <w:sz w:val="24"/>
              </w:rPr>
              <w:t>）</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饮食、运动习惯、营养状况、体重变化；儿童和青少年要了解生长发育情况</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是否接受过糖尿病教育</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复习以往的治疗方案和治疗效果（如HbA1c记录）、目前治疗情况包括药物、药物治疗的依从性及所存在的障碍、饮食和运动的方案以及改变生活方式的意愿、血糖检测的结果和患者数据的分析使用情况</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hint="eastAsia"/>
                <w:sz w:val="24"/>
              </w:rPr>
              <w:t>DKA</w:t>
            </w:r>
            <w:r>
              <w:rPr>
                <w:rFonts w:ascii="仿宋_GB2312" w:eastAsia="仿宋_GB2312" w:hAnsi="宋体" w:cs="宋体" w:hint="eastAsia"/>
                <w:sz w:val="24"/>
              </w:rPr>
              <w:t>发生史：发生频率、严重程度和原因</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低血糖发生史：发生频率、严重程度和原因</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糖尿病相关并发症和合并症史</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微血管并发症：糖尿病视网膜病变、糖尿病肾病、神经病变（感</w:t>
            </w:r>
            <w:r>
              <w:rPr>
                <w:rFonts w:ascii="仿宋_GB2312" w:eastAsia="仿宋_GB2312" w:hAnsi="宋体" w:hint="eastAsia"/>
                <w:sz w:val="24"/>
              </w:rPr>
              <w:t xml:space="preserve">   </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proofErr w:type="gramStart"/>
            <w:r>
              <w:rPr>
                <w:rFonts w:ascii="仿宋_GB2312" w:eastAsia="仿宋_GB2312" w:hAnsi="宋体" w:cs="宋体" w:hint="eastAsia"/>
                <w:sz w:val="24"/>
              </w:rPr>
              <w:t>觉性包括</w:t>
            </w:r>
            <w:proofErr w:type="gramEnd"/>
            <w:r>
              <w:rPr>
                <w:rFonts w:ascii="仿宋_GB2312" w:eastAsia="仿宋_GB2312" w:hAnsi="宋体" w:cs="宋体" w:hint="eastAsia"/>
                <w:sz w:val="24"/>
              </w:rPr>
              <w:t>足部损伤；自主神经性包括性功能异常和胃轻瘫等）</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大血管并发症：心血管病、脑血管病、外周动脉疾病</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合并症：高血压、血脂紊乱、代谢综合征、高尿酸血症</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其他：心理问题、口腔疾病</w:t>
            </w:r>
          </w:p>
        </w:tc>
      </w:tr>
      <w:tr w:rsidR="00EA6DBE" w:rsidTr="003D62D7">
        <w:trPr>
          <w:jc w:val="center"/>
        </w:trPr>
        <w:tc>
          <w:tcPr>
            <w:tcW w:w="7414"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b/>
                <w:bCs/>
                <w:sz w:val="24"/>
              </w:rPr>
            </w:pPr>
            <w:r>
              <w:rPr>
                <w:rFonts w:ascii="仿宋_GB2312" w:eastAsia="仿宋_GB2312" w:hAnsi="宋体" w:cs="宋体" w:hint="eastAsia"/>
                <w:b/>
                <w:bCs/>
                <w:sz w:val="24"/>
              </w:rPr>
              <w:t>体格检查</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身高、体重、</w:t>
            </w:r>
            <w:r>
              <w:rPr>
                <w:rFonts w:ascii="仿宋_GB2312" w:eastAsia="仿宋_GB2312" w:hAnsi="宋体" w:hint="eastAsia"/>
                <w:sz w:val="24"/>
              </w:rPr>
              <w:t>BMI</w:t>
            </w:r>
            <w:r>
              <w:rPr>
                <w:rFonts w:ascii="仿宋_GB2312" w:eastAsia="仿宋_GB2312" w:hAnsi="宋体" w:cs="宋体" w:hint="eastAsia"/>
                <w:sz w:val="24"/>
              </w:rPr>
              <w:t>、腰围、臀围</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血压、心率、心电图</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眼底检查</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甲状腺触诊</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lastRenderedPageBreak/>
              <w:t>·</w:t>
            </w:r>
            <w:r>
              <w:rPr>
                <w:rFonts w:ascii="仿宋_GB2312" w:eastAsia="仿宋_GB2312" w:hAnsi="宋体" w:cs="宋体" w:hint="eastAsia"/>
                <w:sz w:val="24"/>
              </w:rPr>
              <w:t>皮肤检查（黑</w:t>
            </w:r>
            <w:proofErr w:type="gramStart"/>
            <w:r>
              <w:rPr>
                <w:rFonts w:ascii="仿宋_GB2312" w:eastAsia="仿宋_GB2312" w:hAnsi="宋体" w:cs="宋体" w:hint="eastAsia"/>
                <w:sz w:val="24"/>
              </w:rPr>
              <w:t>棘</w:t>
            </w:r>
            <w:proofErr w:type="gramEnd"/>
            <w:r>
              <w:rPr>
                <w:rFonts w:ascii="仿宋_GB2312" w:eastAsia="仿宋_GB2312" w:hAnsi="宋体" w:cs="宋体" w:hint="eastAsia"/>
                <w:sz w:val="24"/>
              </w:rPr>
              <w:t>皮、胰岛素注射部位）</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详细的足部检查（望诊、足背动脉和胫后动脉搏动触诊、膝反射、</w:t>
            </w:r>
            <w:r>
              <w:rPr>
                <w:rFonts w:ascii="仿宋_GB2312" w:eastAsia="仿宋_GB2312" w:hAnsi="宋体" w:hint="eastAsia"/>
                <w:sz w:val="24"/>
              </w:rPr>
              <w:t xml:space="preserve">    </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震动觉、痛觉、温度觉和单尼龙丝触觉）</w:t>
            </w:r>
          </w:p>
        </w:tc>
      </w:tr>
      <w:tr w:rsidR="00EA6DBE" w:rsidTr="003D62D7">
        <w:trPr>
          <w:jc w:val="center"/>
        </w:trPr>
        <w:tc>
          <w:tcPr>
            <w:tcW w:w="7414"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b/>
                <w:bCs/>
                <w:sz w:val="24"/>
              </w:rPr>
            </w:pPr>
            <w:r>
              <w:rPr>
                <w:rFonts w:ascii="仿宋_GB2312" w:eastAsia="仿宋_GB2312" w:hAnsi="宋体" w:cs="宋体" w:hint="eastAsia"/>
                <w:b/>
                <w:bCs/>
                <w:sz w:val="24"/>
              </w:rPr>
              <w:lastRenderedPageBreak/>
              <w:t>实验室检测</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hint="eastAsia"/>
                <w:sz w:val="24"/>
              </w:rPr>
              <w:t>HbA1c</w:t>
            </w:r>
            <w:r>
              <w:rPr>
                <w:rFonts w:ascii="仿宋_GB2312" w:eastAsia="仿宋_GB2312" w:hAnsi="宋体" w:cs="宋体" w:hint="eastAsia"/>
                <w:sz w:val="24"/>
              </w:rPr>
              <w:t>：如果没有</w:t>
            </w:r>
            <w:r>
              <w:rPr>
                <w:rFonts w:ascii="仿宋_GB2312" w:eastAsia="仿宋_GB2312" w:hAnsi="宋体" w:hint="eastAsia"/>
                <w:sz w:val="24"/>
              </w:rPr>
              <w:t>2</w:t>
            </w:r>
            <w:r>
              <w:rPr>
                <w:rFonts w:ascii="仿宋_GB2312" w:eastAsia="仿宋_GB2312" w:hAnsi="宋体" w:cs="宋体" w:hint="eastAsia"/>
                <w:sz w:val="24"/>
              </w:rPr>
              <w:t>～</w:t>
            </w:r>
            <w:r>
              <w:rPr>
                <w:rFonts w:ascii="仿宋_GB2312" w:eastAsia="仿宋_GB2312" w:hAnsi="宋体" w:hint="eastAsia"/>
                <w:sz w:val="24"/>
              </w:rPr>
              <w:t>3</w:t>
            </w:r>
            <w:r>
              <w:rPr>
                <w:rFonts w:ascii="仿宋_GB2312" w:eastAsia="仿宋_GB2312" w:hAnsi="宋体" w:cs="宋体" w:hint="eastAsia"/>
                <w:sz w:val="24"/>
              </w:rPr>
              <w:t>个月内的结果，需要测定</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b/>
                <w:bCs/>
                <w:sz w:val="24"/>
              </w:rPr>
              <w:t>·</w:t>
            </w:r>
            <w:r>
              <w:rPr>
                <w:rFonts w:ascii="仿宋_GB2312" w:eastAsia="仿宋_GB2312" w:hAnsi="宋体" w:cs="宋体" w:hint="eastAsia"/>
                <w:sz w:val="24"/>
              </w:rPr>
              <w:t>在</w:t>
            </w:r>
            <w:r>
              <w:rPr>
                <w:rFonts w:ascii="仿宋_GB2312" w:eastAsia="仿宋_GB2312" w:hAnsi="宋体" w:hint="eastAsia"/>
                <w:sz w:val="24"/>
              </w:rPr>
              <w:t>1</w:t>
            </w:r>
            <w:r>
              <w:rPr>
                <w:rFonts w:ascii="仿宋_GB2312" w:eastAsia="仿宋_GB2312" w:hAnsi="宋体" w:cs="宋体" w:hint="eastAsia"/>
                <w:sz w:val="24"/>
              </w:rPr>
              <w:t>年之内没有如下结果，需要测定</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血脂谱，包括总胆固醇、</w:t>
            </w:r>
            <w:r>
              <w:rPr>
                <w:rFonts w:ascii="仿宋_GB2312" w:eastAsia="仿宋_GB2312" w:hAnsi="宋体" w:hint="eastAsia"/>
                <w:sz w:val="24"/>
              </w:rPr>
              <w:t>LDL-C</w:t>
            </w:r>
            <w:r>
              <w:rPr>
                <w:rFonts w:ascii="仿宋_GB2312" w:eastAsia="仿宋_GB2312" w:hAnsi="宋体" w:cs="宋体" w:hint="eastAsia"/>
                <w:sz w:val="24"/>
              </w:rPr>
              <w:t>、</w:t>
            </w:r>
            <w:r>
              <w:rPr>
                <w:rFonts w:ascii="仿宋_GB2312" w:eastAsia="仿宋_GB2312" w:hAnsi="宋体" w:hint="eastAsia"/>
                <w:sz w:val="24"/>
              </w:rPr>
              <w:t>HDL-C</w:t>
            </w:r>
            <w:r>
              <w:rPr>
                <w:rFonts w:ascii="仿宋_GB2312" w:eastAsia="仿宋_GB2312" w:hAnsi="宋体" w:cs="宋体" w:hint="eastAsia"/>
                <w:sz w:val="24"/>
              </w:rPr>
              <w:t>和甘油三酯</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肝功能</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尿微量白蛋白和尿肌</w:t>
            </w:r>
            <w:proofErr w:type="gramStart"/>
            <w:r>
              <w:rPr>
                <w:rFonts w:ascii="仿宋_GB2312" w:eastAsia="仿宋_GB2312" w:hAnsi="宋体" w:cs="宋体" w:hint="eastAsia"/>
                <w:sz w:val="24"/>
              </w:rPr>
              <w:t>酐</w:t>
            </w:r>
            <w:proofErr w:type="gramEnd"/>
            <w:r>
              <w:rPr>
                <w:rFonts w:ascii="仿宋_GB2312" w:eastAsia="仿宋_GB2312" w:hAnsi="宋体" w:cs="宋体" w:hint="eastAsia"/>
                <w:sz w:val="24"/>
              </w:rPr>
              <w:t>，并计算比值</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血清肌</w:t>
            </w:r>
            <w:proofErr w:type="gramStart"/>
            <w:r>
              <w:rPr>
                <w:rFonts w:ascii="仿宋_GB2312" w:eastAsia="仿宋_GB2312" w:hAnsi="宋体" w:cs="宋体" w:hint="eastAsia"/>
                <w:sz w:val="24"/>
              </w:rPr>
              <w:t>酐</w:t>
            </w:r>
            <w:proofErr w:type="gramEnd"/>
            <w:r>
              <w:rPr>
                <w:rFonts w:ascii="仿宋_GB2312" w:eastAsia="仿宋_GB2312" w:hAnsi="宋体" w:cs="宋体" w:hint="eastAsia"/>
                <w:sz w:val="24"/>
              </w:rPr>
              <w:t>和计算的</w:t>
            </w:r>
            <w:r>
              <w:rPr>
                <w:rFonts w:ascii="仿宋_GB2312" w:eastAsia="仿宋_GB2312" w:hAnsi="宋体" w:hint="eastAsia"/>
                <w:sz w:val="24"/>
              </w:rPr>
              <w:t>GFR</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 xml:space="preserve">  </w:t>
            </w:r>
            <w:r>
              <w:rPr>
                <w:rFonts w:ascii="仿宋_GB2312" w:eastAsia="仿宋_GB2312" w:hAnsi="宋体" w:cs="宋体" w:hint="eastAsia"/>
                <w:sz w:val="24"/>
              </w:rPr>
              <w:t>1型糖尿病、血脂异常症和年龄&gt;50岁的妇女需测定血清TSH</w:t>
            </w:r>
          </w:p>
        </w:tc>
      </w:tr>
    </w:tbl>
    <w:p w:rsidR="00EA6DBE" w:rsidRDefault="00EA6DBE" w:rsidP="00EA6DBE">
      <w:pPr>
        <w:shd w:val="clear" w:color="auto" w:fill="FFFFFF"/>
        <w:adjustRightInd w:val="0"/>
        <w:spacing w:line="0" w:lineRule="atLeast"/>
        <w:ind w:firstLine="420"/>
        <w:rPr>
          <w:rFonts w:ascii="仿宋_GB2312" w:eastAsia="仿宋_GB2312" w:hAnsi="仿宋" w:hint="eastAsia"/>
          <w:sz w:val="28"/>
          <w:szCs w:val="28"/>
        </w:rPr>
      </w:pPr>
      <w:r>
        <w:rPr>
          <w:rFonts w:ascii="仿宋_GB2312" w:eastAsia="仿宋_GB2312" w:hAnsi="仿宋_GB2312" w:cs="仿宋_GB2312" w:hint="eastAsia"/>
          <w:sz w:val="28"/>
          <w:szCs w:val="28"/>
        </w:rPr>
        <w:t>注：DKA：糖尿病酮症酸中毒；HbA1c：糖化血红蛋白；BMI：体重指数；LDL-C：低密度脂蛋白胆固醇；HDL-C：高密度脂蛋白胆固醇； GFR：肾小球滤过率；TSH：促甲状腺激素</w:t>
      </w:r>
    </w:p>
    <w:p w:rsidR="00EA6DBE" w:rsidRDefault="00EA6DBE" w:rsidP="00EA6DBE">
      <w:pPr>
        <w:shd w:val="clear" w:color="auto" w:fill="FFFFFF"/>
        <w:adjustRightInd w:val="0"/>
        <w:spacing w:line="0" w:lineRule="atLeast"/>
        <w:ind w:firstLine="420"/>
        <w:rPr>
          <w:rFonts w:ascii="仿宋_GB2312" w:eastAsia="仿宋_GB2312" w:hAnsi="仿宋"/>
          <w:sz w:val="28"/>
          <w:szCs w:val="28"/>
        </w:rPr>
      </w:pPr>
    </w:p>
    <w:p w:rsidR="00EA6DBE" w:rsidRDefault="00EA6DBE" w:rsidP="00EA6DBE">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四、糖尿病患者的治疗</w:t>
      </w:r>
    </w:p>
    <w:p w:rsidR="00EA6DBE" w:rsidRDefault="00EA6DBE" w:rsidP="00EA6DBE">
      <w:pPr>
        <w:adjustRightInd w:val="0"/>
        <w:snapToGrid w:val="0"/>
        <w:spacing w:line="360" w:lineRule="auto"/>
        <w:ind w:firstLineChars="200" w:firstLine="643"/>
        <w:rPr>
          <w:rFonts w:ascii="仿宋_GB2312" w:eastAsia="仿宋_GB2312" w:hAnsi="仿宋_GB2312" w:cs="仿宋_GB2312"/>
          <w:sz w:val="32"/>
          <w:szCs w:val="28"/>
        </w:rPr>
      </w:pPr>
      <w:r>
        <w:rPr>
          <w:rFonts w:ascii="楷体_GB2312" w:eastAsia="楷体_GB2312" w:hAnsi="楷体_GB2312" w:cs="楷体_GB2312" w:hint="eastAsia"/>
          <w:b/>
          <w:bCs/>
          <w:sz w:val="32"/>
          <w:szCs w:val="32"/>
        </w:rPr>
        <w:t>（一）治疗目标。</w:t>
      </w:r>
      <w:r>
        <w:rPr>
          <w:rFonts w:eastAsia="仿宋_GB2312" w:hint="eastAsia"/>
          <w:sz w:val="32"/>
          <w:szCs w:val="28"/>
        </w:rPr>
        <w:t>综合患者的年龄、心血管疾病等病史情况，确定个体化的血糖控制的最初目标。帮助患者制定饮食和运动的方案，肥胖者确定减轻体重的目标等</w:t>
      </w:r>
      <w:r>
        <w:rPr>
          <w:rFonts w:ascii="仿宋_GB2312" w:eastAsia="仿宋_GB2312" w:hAnsi="仿宋_GB2312" w:cs="仿宋_GB2312" w:hint="eastAsia"/>
          <w:sz w:val="32"/>
          <w:szCs w:val="28"/>
        </w:rPr>
        <w:t>。建议患者戒烟、限酒。具体目标见下表：</w:t>
      </w:r>
    </w:p>
    <w:p w:rsidR="00EA6DBE" w:rsidRDefault="00EA6DBE" w:rsidP="00EA6DBE">
      <w:pPr>
        <w:shd w:val="clear" w:color="auto" w:fill="FFFFFF"/>
        <w:adjustRightInd w:val="0"/>
        <w:spacing w:line="0" w:lineRule="atLeast"/>
        <w:jc w:val="center"/>
        <w:rPr>
          <w:rFonts w:ascii="仿宋_GB2312" w:eastAsia="仿宋_GB2312" w:hAnsi="仿宋" w:hint="eastAsia"/>
          <w:b/>
          <w:bCs/>
          <w:sz w:val="28"/>
          <w:szCs w:val="28"/>
        </w:rPr>
      </w:pPr>
      <w:r>
        <w:rPr>
          <w:rFonts w:ascii="仿宋_GB2312" w:eastAsia="仿宋_GB2312" w:hAnsi="宋体" w:cs="宋体" w:hint="eastAsia"/>
          <w:b/>
          <w:bCs/>
          <w:sz w:val="28"/>
          <w:szCs w:val="28"/>
        </w:rPr>
        <w:t>糖尿病患者的控制目标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410"/>
        <w:gridCol w:w="2268"/>
        <w:gridCol w:w="2918"/>
      </w:tblGrid>
      <w:tr w:rsidR="00EA6DBE" w:rsidTr="003D62D7">
        <w:trPr>
          <w:jc w:val="center"/>
        </w:trPr>
        <w:tc>
          <w:tcPr>
            <w:tcW w:w="2410" w:type="dxa"/>
            <w:vMerge w:val="restart"/>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p>
          <w:p w:rsidR="00EA6DBE" w:rsidRDefault="00EA6DBE" w:rsidP="003D62D7">
            <w:pPr>
              <w:adjustRightInd w:val="0"/>
              <w:spacing w:line="0" w:lineRule="atLeast"/>
              <w:ind w:firstLineChars="150" w:firstLine="360"/>
              <w:rPr>
                <w:rFonts w:ascii="仿宋_GB2312" w:eastAsia="仿宋_GB2312" w:hAnsi="宋体" w:hint="eastAsia"/>
                <w:sz w:val="24"/>
              </w:rPr>
            </w:pPr>
            <w:r>
              <w:rPr>
                <w:rFonts w:ascii="仿宋_GB2312" w:eastAsia="仿宋_GB2312" w:hAnsi="宋体" w:cs="宋体" w:hint="eastAsia"/>
                <w:sz w:val="24"/>
              </w:rPr>
              <w:t>血</w:t>
            </w:r>
            <w:r>
              <w:rPr>
                <w:rFonts w:ascii="仿宋_GB2312" w:eastAsia="仿宋_GB2312" w:hAnsi="宋体" w:hint="eastAsia"/>
                <w:sz w:val="24"/>
              </w:rPr>
              <w:t xml:space="preserve">    </w:t>
            </w:r>
            <w:r>
              <w:rPr>
                <w:rFonts w:ascii="仿宋_GB2312" w:eastAsia="仿宋_GB2312" w:hAnsi="宋体" w:cs="宋体" w:hint="eastAsia"/>
                <w:sz w:val="24"/>
              </w:rPr>
              <w:t>糖</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糖化血红蛋白</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&lt;7.0%(</w:t>
            </w:r>
            <w:r>
              <w:rPr>
                <w:rFonts w:ascii="仿宋_GB2312" w:eastAsia="仿宋_GB2312" w:hAnsi="宋体" w:cs="宋体" w:hint="eastAsia"/>
                <w:sz w:val="24"/>
              </w:rPr>
              <w:t>需个别</w:t>
            </w:r>
            <w:proofErr w:type="gramStart"/>
            <w:r>
              <w:rPr>
                <w:rFonts w:ascii="仿宋_GB2312" w:eastAsia="仿宋_GB2312" w:hAnsi="宋体" w:cs="宋体" w:hint="eastAsia"/>
                <w:sz w:val="24"/>
              </w:rPr>
              <w:t>化考虑</w:t>
            </w:r>
            <w:proofErr w:type="gramEnd"/>
            <w:r>
              <w:rPr>
                <w:rFonts w:ascii="仿宋_GB2312" w:eastAsia="仿宋_GB2312" w:hAnsi="宋体" w:hint="eastAsia"/>
                <w:sz w:val="24"/>
              </w:rPr>
              <w:t>)</w:t>
            </w:r>
          </w:p>
        </w:tc>
      </w:tr>
      <w:tr w:rsidR="00EA6DBE" w:rsidTr="003D62D7">
        <w:trPr>
          <w:jc w:val="center"/>
        </w:trPr>
        <w:tc>
          <w:tcPr>
            <w:tcW w:w="2410" w:type="dxa"/>
            <w:vMerge/>
            <w:tcBorders>
              <w:top w:val="single" w:sz="4" w:space="0" w:color="auto"/>
              <w:left w:val="single" w:sz="4" w:space="0" w:color="auto"/>
              <w:bottom w:val="single" w:sz="4" w:space="0" w:color="auto"/>
              <w:right w:val="single" w:sz="4" w:space="0" w:color="auto"/>
            </w:tcBorders>
            <w:vAlign w:val="center"/>
          </w:tcPr>
          <w:p w:rsidR="00EA6DBE" w:rsidRDefault="00EA6DBE" w:rsidP="003D62D7">
            <w:pPr>
              <w:widowControl/>
              <w:spacing w:line="0" w:lineRule="atLeast"/>
              <w:jc w:val="left"/>
              <w:rPr>
                <w:rFonts w:ascii="仿宋_GB2312" w:eastAsia="仿宋_GB2312" w:hAnsi="宋体" w:hint="eastAsia"/>
                <w:sz w:val="24"/>
              </w:rPr>
            </w:pP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空腹</w:t>
            </w:r>
            <w:r>
              <w:rPr>
                <w:rFonts w:ascii="仿宋_GB2312" w:eastAsia="仿宋_GB2312" w:hAnsi="宋体" w:hint="eastAsia"/>
                <w:sz w:val="24"/>
              </w:rPr>
              <w:t>(</w:t>
            </w:r>
            <w:r>
              <w:rPr>
                <w:rFonts w:ascii="仿宋_GB2312" w:eastAsia="仿宋_GB2312" w:hAnsi="宋体" w:cs="宋体" w:hint="eastAsia"/>
                <w:sz w:val="24"/>
              </w:rPr>
              <w:t>餐前</w:t>
            </w:r>
            <w:r>
              <w:rPr>
                <w:rFonts w:ascii="仿宋_GB2312" w:eastAsia="仿宋_GB2312" w:hAnsi="宋体" w:hint="eastAsia"/>
                <w:sz w:val="24"/>
              </w:rPr>
              <w:t>)</w:t>
            </w:r>
            <w:r>
              <w:rPr>
                <w:rFonts w:ascii="仿宋_GB2312" w:eastAsia="仿宋_GB2312" w:hAnsi="宋体" w:cs="宋体" w:hint="eastAsia"/>
                <w:sz w:val="24"/>
              </w:rPr>
              <w:t>血糖</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4.4-7.0mmol/L</w:t>
            </w:r>
          </w:p>
        </w:tc>
      </w:tr>
      <w:tr w:rsidR="00EA6DBE" w:rsidTr="003D62D7">
        <w:trPr>
          <w:jc w:val="center"/>
        </w:trPr>
        <w:tc>
          <w:tcPr>
            <w:tcW w:w="2410" w:type="dxa"/>
            <w:vMerge/>
            <w:tcBorders>
              <w:top w:val="single" w:sz="4" w:space="0" w:color="auto"/>
              <w:left w:val="single" w:sz="4" w:space="0" w:color="auto"/>
              <w:bottom w:val="single" w:sz="4" w:space="0" w:color="auto"/>
              <w:right w:val="single" w:sz="4" w:space="0" w:color="auto"/>
            </w:tcBorders>
            <w:vAlign w:val="center"/>
          </w:tcPr>
          <w:p w:rsidR="00EA6DBE" w:rsidRDefault="00EA6DBE" w:rsidP="003D62D7">
            <w:pPr>
              <w:widowControl/>
              <w:spacing w:line="0" w:lineRule="atLeast"/>
              <w:jc w:val="left"/>
              <w:rPr>
                <w:rFonts w:ascii="仿宋_GB2312" w:eastAsia="仿宋_GB2312" w:hAnsi="宋体" w:hint="eastAsia"/>
                <w:sz w:val="24"/>
              </w:rPr>
            </w:pP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非空腹时血糖</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&lt;10.0mmol/L</w:t>
            </w:r>
          </w:p>
        </w:tc>
      </w:tr>
      <w:tr w:rsidR="00EA6DBE" w:rsidTr="003D62D7">
        <w:trPr>
          <w:jc w:val="center"/>
        </w:trPr>
        <w:tc>
          <w:tcPr>
            <w:tcW w:w="2410"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ind w:firstLineChars="150" w:firstLine="360"/>
              <w:rPr>
                <w:rFonts w:ascii="仿宋_GB2312" w:eastAsia="仿宋_GB2312" w:hAnsi="宋体" w:hint="eastAsia"/>
                <w:sz w:val="24"/>
              </w:rPr>
            </w:pPr>
            <w:r>
              <w:rPr>
                <w:rFonts w:ascii="仿宋_GB2312" w:eastAsia="仿宋_GB2312" w:hAnsi="宋体" w:cs="宋体" w:hint="eastAsia"/>
                <w:sz w:val="24"/>
              </w:rPr>
              <w:t>血</w:t>
            </w:r>
            <w:r>
              <w:rPr>
                <w:rFonts w:ascii="仿宋_GB2312" w:eastAsia="仿宋_GB2312" w:hAnsi="宋体" w:hint="eastAsia"/>
                <w:sz w:val="24"/>
              </w:rPr>
              <w:t xml:space="preserve">     </w:t>
            </w:r>
            <w:r>
              <w:rPr>
                <w:rFonts w:ascii="仿宋_GB2312" w:eastAsia="仿宋_GB2312" w:hAnsi="宋体" w:cs="宋体" w:hint="eastAsia"/>
                <w:sz w:val="24"/>
              </w:rPr>
              <w:t>压</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收缩压</w:t>
            </w:r>
            <w:r>
              <w:rPr>
                <w:rFonts w:ascii="仿宋_GB2312" w:eastAsia="仿宋_GB2312" w:hAnsi="宋体" w:hint="eastAsia"/>
                <w:sz w:val="24"/>
              </w:rPr>
              <w:t>/</w:t>
            </w:r>
            <w:r>
              <w:rPr>
                <w:rFonts w:ascii="仿宋_GB2312" w:eastAsia="仿宋_GB2312" w:hAnsi="宋体" w:cs="宋体" w:hint="eastAsia"/>
                <w:sz w:val="24"/>
              </w:rPr>
              <w:t>舒张压</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140mmHg/80mmHg</w:t>
            </w:r>
          </w:p>
        </w:tc>
      </w:tr>
      <w:tr w:rsidR="00EA6DBE" w:rsidTr="003D62D7">
        <w:trPr>
          <w:jc w:val="center"/>
        </w:trPr>
        <w:tc>
          <w:tcPr>
            <w:tcW w:w="2410" w:type="dxa"/>
            <w:vMerge w:val="restart"/>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p>
          <w:p w:rsidR="00EA6DBE" w:rsidRDefault="00EA6DBE" w:rsidP="003D62D7">
            <w:pPr>
              <w:adjustRightInd w:val="0"/>
              <w:spacing w:line="0" w:lineRule="atLeast"/>
              <w:ind w:firstLineChars="150" w:firstLine="360"/>
              <w:rPr>
                <w:rFonts w:ascii="仿宋_GB2312" w:eastAsia="仿宋_GB2312" w:hAnsi="宋体" w:hint="eastAsia"/>
                <w:sz w:val="24"/>
              </w:rPr>
            </w:pPr>
          </w:p>
          <w:p w:rsidR="00EA6DBE" w:rsidRDefault="00EA6DBE" w:rsidP="003D62D7">
            <w:pPr>
              <w:adjustRightInd w:val="0"/>
              <w:spacing w:line="0" w:lineRule="atLeast"/>
              <w:ind w:firstLineChars="150" w:firstLine="360"/>
              <w:rPr>
                <w:rFonts w:ascii="仿宋_GB2312" w:eastAsia="仿宋_GB2312" w:hAnsi="宋体" w:hint="eastAsia"/>
                <w:sz w:val="24"/>
              </w:rPr>
            </w:pPr>
          </w:p>
          <w:p w:rsidR="00EA6DBE" w:rsidRDefault="00EA6DBE" w:rsidP="003D62D7">
            <w:pPr>
              <w:adjustRightInd w:val="0"/>
              <w:spacing w:line="0" w:lineRule="atLeast"/>
              <w:ind w:firstLineChars="150" w:firstLine="360"/>
              <w:rPr>
                <w:rFonts w:ascii="仿宋_GB2312" w:eastAsia="仿宋_GB2312" w:hAnsi="宋体" w:hint="eastAsia"/>
                <w:sz w:val="24"/>
              </w:rPr>
            </w:pPr>
            <w:r>
              <w:rPr>
                <w:rFonts w:ascii="仿宋_GB2312" w:eastAsia="仿宋_GB2312" w:hAnsi="宋体" w:cs="宋体" w:hint="eastAsia"/>
                <w:sz w:val="24"/>
              </w:rPr>
              <w:t>血</w:t>
            </w:r>
            <w:r>
              <w:rPr>
                <w:rFonts w:ascii="仿宋_GB2312" w:eastAsia="仿宋_GB2312" w:hAnsi="宋体" w:hint="eastAsia"/>
                <w:sz w:val="24"/>
              </w:rPr>
              <w:t xml:space="preserve">     </w:t>
            </w:r>
            <w:r>
              <w:rPr>
                <w:rFonts w:ascii="仿宋_GB2312" w:eastAsia="仿宋_GB2312" w:hAnsi="宋体" w:cs="宋体" w:hint="eastAsia"/>
                <w:sz w:val="24"/>
              </w:rPr>
              <w:t>脂</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p>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Times" w:hint="eastAsia"/>
                <w:kern w:val="0"/>
                <w:sz w:val="24"/>
              </w:rPr>
              <w:t>LDL-C</w:t>
            </w:r>
            <w:r>
              <w:rPr>
                <w:rFonts w:ascii="仿宋_GB2312" w:eastAsia="仿宋_GB2312" w:hAnsi="宋体" w:cs="Times" w:hint="eastAsia"/>
                <w:kern w:val="0"/>
                <w:position w:val="2"/>
                <w:sz w:val="24"/>
              </w:rPr>
              <w:t>(</w:t>
            </w:r>
            <w:proofErr w:type="spellStart"/>
            <w:r>
              <w:rPr>
                <w:rFonts w:ascii="仿宋_GB2312" w:eastAsia="仿宋_GB2312" w:hAnsi="宋体" w:cs="Times" w:hint="eastAsia"/>
                <w:kern w:val="0"/>
                <w:sz w:val="24"/>
              </w:rPr>
              <w:t>mmol</w:t>
            </w:r>
            <w:proofErr w:type="spellEnd"/>
            <w:r>
              <w:rPr>
                <w:rFonts w:ascii="仿宋_GB2312" w:eastAsia="仿宋_GB2312" w:hAnsi="宋体" w:cs="Times" w:hint="eastAsia"/>
                <w:kern w:val="0"/>
                <w:position w:val="2"/>
                <w:sz w:val="24"/>
              </w:rPr>
              <w:t>/</w:t>
            </w:r>
            <w:r>
              <w:rPr>
                <w:rFonts w:ascii="仿宋_GB2312" w:eastAsia="仿宋_GB2312" w:hAnsi="宋体" w:cs="Times" w:hint="eastAsia"/>
                <w:kern w:val="0"/>
                <w:sz w:val="24"/>
              </w:rPr>
              <w:t>L</w:t>
            </w:r>
            <w:r>
              <w:rPr>
                <w:rFonts w:ascii="仿宋_GB2312" w:eastAsia="仿宋_GB2312" w:hAnsi="宋体" w:cs="Times" w:hint="eastAsia"/>
                <w:kern w:val="0"/>
                <w:position w:val="2"/>
                <w:sz w:val="24"/>
              </w:rPr>
              <w:t>)</w:t>
            </w:r>
          </w:p>
          <w:p w:rsidR="00EA6DBE" w:rsidRDefault="00EA6DBE" w:rsidP="003D62D7">
            <w:pPr>
              <w:widowControl/>
              <w:adjustRightInd w:val="0"/>
              <w:spacing w:line="0" w:lineRule="atLeast"/>
              <w:jc w:val="left"/>
              <w:rPr>
                <w:rFonts w:ascii="仿宋_GB2312" w:eastAsia="仿宋_GB2312" w:hAnsi="宋体" w:cs="Times" w:hint="eastAsia"/>
                <w:kern w:val="0"/>
                <w:sz w:val="24"/>
              </w:rPr>
            </w:pP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未合并冠心病</w:t>
            </w:r>
            <w:r>
              <w:rPr>
                <w:rFonts w:ascii="仿宋_GB2312" w:eastAsia="仿宋_GB2312" w:hAnsi="宋体" w:hint="eastAsia"/>
                <w:sz w:val="24"/>
              </w:rPr>
              <w:t>&lt;2.6</w:t>
            </w:r>
          </w:p>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合并冠心病</w:t>
            </w:r>
            <w:r>
              <w:rPr>
                <w:rFonts w:ascii="仿宋_GB2312" w:eastAsia="仿宋_GB2312" w:hAnsi="宋体" w:hint="eastAsia"/>
                <w:sz w:val="24"/>
              </w:rPr>
              <w:t>&lt;1.8</w:t>
            </w:r>
          </w:p>
        </w:tc>
      </w:tr>
      <w:tr w:rsidR="00EA6DBE" w:rsidTr="003D62D7">
        <w:trPr>
          <w:jc w:val="center"/>
        </w:trPr>
        <w:tc>
          <w:tcPr>
            <w:tcW w:w="2410" w:type="dxa"/>
            <w:vMerge/>
            <w:tcBorders>
              <w:top w:val="single" w:sz="4" w:space="0" w:color="auto"/>
              <w:left w:val="single" w:sz="4" w:space="0" w:color="auto"/>
              <w:bottom w:val="single" w:sz="4" w:space="0" w:color="auto"/>
              <w:right w:val="single" w:sz="4" w:space="0" w:color="auto"/>
            </w:tcBorders>
            <w:vAlign w:val="center"/>
          </w:tcPr>
          <w:p w:rsidR="00EA6DBE" w:rsidRDefault="00EA6DBE" w:rsidP="003D62D7">
            <w:pPr>
              <w:widowControl/>
              <w:spacing w:line="0" w:lineRule="atLeast"/>
              <w:jc w:val="left"/>
              <w:rPr>
                <w:rFonts w:ascii="仿宋_GB2312" w:eastAsia="仿宋_GB2312" w:hAnsi="宋体" w:hint="eastAsia"/>
                <w:sz w:val="24"/>
              </w:rPr>
            </w:pP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jc w:val="left"/>
              <w:rPr>
                <w:rFonts w:ascii="仿宋_GB2312" w:eastAsia="仿宋_GB2312" w:hAnsi="宋体" w:hint="eastAsia"/>
                <w:sz w:val="24"/>
              </w:rPr>
            </w:pPr>
            <w:r>
              <w:rPr>
                <w:rFonts w:ascii="仿宋_GB2312" w:eastAsia="仿宋_GB2312" w:hAnsi="宋体" w:cs="Times" w:hint="eastAsia"/>
                <w:kern w:val="0"/>
                <w:sz w:val="24"/>
              </w:rPr>
              <w:t>HDL-C</w:t>
            </w:r>
            <w:r>
              <w:rPr>
                <w:rFonts w:ascii="仿宋_GB2312" w:eastAsia="仿宋_GB2312" w:hAnsi="宋体" w:cs="Times" w:hint="eastAsia"/>
                <w:kern w:val="0"/>
                <w:position w:val="2"/>
                <w:sz w:val="24"/>
              </w:rPr>
              <w:t>(</w:t>
            </w:r>
            <w:proofErr w:type="spellStart"/>
            <w:r>
              <w:rPr>
                <w:rFonts w:ascii="仿宋_GB2312" w:eastAsia="仿宋_GB2312" w:hAnsi="宋体" w:cs="Times" w:hint="eastAsia"/>
                <w:kern w:val="0"/>
                <w:sz w:val="24"/>
              </w:rPr>
              <w:t>mmol</w:t>
            </w:r>
            <w:proofErr w:type="spellEnd"/>
            <w:r>
              <w:rPr>
                <w:rFonts w:ascii="仿宋_GB2312" w:eastAsia="仿宋_GB2312" w:hAnsi="宋体" w:cs="Times" w:hint="eastAsia"/>
                <w:kern w:val="0"/>
                <w:position w:val="2"/>
                <w:sz w:val="24"/>
              </w:rPr>
              <w:t>/</w:t>
            </w:r>
            <w:r>
              <w:rPr>
                <w:rFonts w:ascii="仿宋_GB2312" w:eastAsia="仿宋_GB2312" w:hAnsi="宋体" w:cs="Times" w:hint="eastAsia"/>
                <w:kern w:val="0"/>
                <w:sz w:val="24"/>
              </w:rPr>
              <w:t>L</w:t>
            </w:r>
            <w:r>
              <w:rPr>
                <w:rFonts w:ascii="仿宋_GB2312" w:eastAsia="仿宋_GB2312" w:hAnsi="宋体" w:cs="Times" w:hint="eastAsia"/>
                <w:kern w:val="0"/>
                <w:position w:val="2"/>
                <w:sz w:val="24"/>
              </w:rPr>
              <w:t>)</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宋体" w:hint="eastAsia"/>
                <w:sz w:val="24"/>
              </w:rPr>
              <w:t>男性</w:t>
            </w:r>
            <w:r>
              <w:rPr>
                <w:rFonts w:ascii="仿宋_GB2312" w:eastAsia="仿宋_GB2312" w:hAnsi="宋体" w:cs="Times" w:hint="eastAsia"/>
                <w:kern w:val="0"/>
                <w:sz w:val="24"/>
              </w:rPr>
              <w:t>&gt;1.0</w:t>
            </w:r>
            <w:r>
              <w:rPr>
                <w:rFonts w:ascii="仿宋_GB2312" w:eastAsia="仿宋_GB2312" w:hAnsi="宋体" w:cs="宋体" w:hint="eastAsia"/>
                <w:kern w:val="0"/>
                <w:sz w:val="24"/>
              </w:rPr>
              <w:t>，女性</w:t>
            </w:r>
            <w:r>
              <w:rPr>
                <w:rFonts w:ascii="仿宋_GB2312" w:eastAsia="仿宋_GB2312" w:hAnsi="宋体" w:cs="Times" w:hint="eastAsia"/>
                <w:kern w:val="0"/>
                <w:sz w:val="24"/>
              </w:rPr>
              <w:t>&gt;1.3</w:t>
            </w:r>
          </w:p>
        </w:tc>
      </w:tr>
      <w:tr w:rsidR="00EA6DBE" w:rsidTr="003D62D7">
        <w:trPr>
          <w:jc w:val="center"/>
        </w:trPr>
        <w:tc>
          <w:tcPr>
            <w:tcW w:w="2410" w:type="dxa"/>
            <w:vMerge/>
            <w:tcBorders>
              <w:top w:val="single" w:sz="4" w:space="0" w:color="auto"/>
              <w:left w:val="single" w:sz="4" w:space="0" w:color="auto"/>
              <w:bottom w:val="single" w:sz="4" w:space="0" w:color="auto"/>
              <w:right w:val="single" w:sz="4" w:space="0" w:color="auto"/>
            </w:tcBorders>
            <w:vAlign w:val="center"/>
          </w:tcPr>
          <w:p w:rsidR="00EA6DBE" w:rsidRDefault="00EA6DBE" w:rsidP="003D62D7">
            <w:pPr>
              <w:widowControl/>
              <w:spacing w:line="0" w:lineRule="atLeast"/>
              <w:jc w:val="left"/>
              <w:rPr>
                <w:rFonts w:ascii="仿宋_GB2312" w:eastAsia="仿宋_GB2312" w:hAnsi="宋体" w:hint="eastAsia"/>
                <w:sz w:val="24"/>
              </w:rPr>
            </w:pP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TG</w:t>
            </w:r>
            <w:r>
              <w:rPr>
                <w:rFonts w:ascii="仿宋_GB2312" w:eastAsia="仿宋_GB2312" w:hAnsi="宋体" w:cs="Times" w:hint="eastAsia"/>
                <w:kern w:val="0"/>
                <w:position w:val="2"/>
                <w:sz w:val="24"/>
              </w:rPr>
              <w:t>(</w:t>
            </w:r>
            <w:proofErr w:type="spellStart"/>
            <w:r>
              <w:rPr>
                <w:rFonts w:ascii="仿宋_GB2312" w:eastAsia="仿宋_GB2312" w:hAnsi="宋体" w:cs="Times" w:hint="eastAsia"/>
                <w:kern w:val="0"/>
                <w:sz w:val="24"/>
              </w:rPr>
              <w:t>mmol</w:t>
            </w:r>
            <w:proofErr w:type="spellEnd"/>
            <w:r>
              <w:rPr>
                <w:rFonts w:ascii="仿宋_GB2312" w:eastAsia="仿宋_GB2312" w:hAnsi="宋体" w:cs="Times" w:hint="eastAsia"/>
                <w:kern w:val="0"/>
                <w:position w:val="2"/>
                <w:sz w:val="24"/>
              </w:rPr>
              <w:t>/</w:t>
            </w:r>
            <w:r>
              <w:rPr>
                <w:rFonts w:ascii="仿宋_GB2312" w:eastAsia="仿宋_GB2312" w:hAnsi="宋体" w:cs="Times" w:hint="eastAsia"/>
                <w:kern w:val="0"/>
                <w:sz w:val="24"/>
              </w:rPr>
              <w:t>L</w:t>
            </w:r>
            <w:r>
              <w:rPr>
                <w:rFonts w:ascii="仿宋_GB2312" w:eastAsia="仿宋_GB2312" w:hAnsi="宋体" w:cs="Times" w:hint="eastAsia"/>
                <w:kern w:val="0"/>
                <w:position w:val="2"/>
                <w:sz w:val="24"/>
              </w:rPr>
              <w:t>)</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&lt;1.7</w:t>
            </w:r>
          </w:p>
        </w:tc>
      </w:tr>
      <w:tr w:rsidR="00EA6DBE" w:rsidTr="003D62D7">
        <w:trPr>
          <w:trHeight w:val="436"/>
          <w:jc w:val="center"/>
        </w:trPr>
        <w:tc>
          <w:tcPr>
            <w:tcW w:w="2410" w:type="dxa"/>
            <w:vMerge/>
            <w:tcBorders>
              <w:top w:val="single" w:sz="4" w:space="0" w:color="auto"/>
              <w:left w:val="single" w:sz="4" w:space="0" w:color="auto"/>
              <w:bottom w:val="single" w:sz="4" w:space="0" w:color="auto"/>
              <w:right w:val="single" w:sz="4" w:space="0" w:color="auto"/>
            </w:tcBorders>
            <w:vAlign w:val="center"/>
          </w:tcPr>
          <w:p w:rsidR="00EA6DBE" w:rsidRDefault="00EA6DBE" w:rsidP="003D62D7">
            <w:pPr>
              <w:widowControl/>
              <w:spacing w:line="0" w:lineRule="atLeast"/>
              <w:jc w:val="left"/>
              <w:rPr>
                <w:rFonts w:ascii="仿宋_GB2312" w:eastAsia="仿宋_GB2312" w:hAnsi="宋体" w:hint="eastAsia"/>
                <w:sz w:val="24"/>
              </w:rPr>
            </w:pP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TC</w:t>
            </w:r>
            <w:r>
              <w:rPr>
                <w:rFonts w:ascii="仿宋_GB2312" w:eastAsia="仿宋_GB2312" w:hAnsi="宋体" w:cs="Times" w:hint="eastAsia"/>
                <w:kern w:val="0"/>
                <w:position w:val="2"/>
                <w:sz w:val="24"/>
              </w:rPr>
              <w:t>(</w:t>
            </w:r>
            <w:proofErr w:type="spellStart"/>
            <w:r>
              <w:rPr>
                <w:rFonts w:ascii="仿宋_GB2312" w:eastAsia="仿宋_GB2312" w:hAnsi="宋体" w:cs="Times" w:hint="eastAsia"/>
                <w:kern w:val="0"/>
                <w:sz w:val="24"/>
              </w:rPr>
              <w:t>mmol</w:t>
            </w:r>
            <w:proofErr w:type="spellEnd"/>
            <w:r>
              <w:rPr>
                <w:rFonts w:ascii="仿宋_GB2312" w:eastAsia="仿宋_GB2312" w:hAnsi="宋体" w:cs="Times" w:hint="eastAsia"/>
                <w:kern w:val="0"/>
                <w:position w:val="2"/>
                <w:sz w:val="24"/>
              </w:rPr>
              <w:t>/</w:t>
            </w:r>
            <w:r>
              <w:rPr>
                <w:rFonts w:ascii="仿宋_GB2312" w:eastAsia="仿宋_GB2312" w:hAnsi="宋体" w:cs="Times" w:hint="eastAsia"/>
                <w:kern w:val="0"/>
                <w:sz w:val="24"/>
              </w:rPr>
              <w:t>L</w:t>
            </w:r>
            <w:r>
              <w:rPr>
                <w:rFonts w:ascii="仿宋_GB2312" w:eastAsia="仿宋_GB2312" w:hAnsi="宋体" w:cs="Times" w:hint="eastAsia"/>
                <w:kern w:val="0"/>
                <w:position w:val="2"/>
                <w:sz w:val="24"/>
              </w:rPr>
              <w:t>)</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&lt;4.5</w:t>
            </w:r>
          </w:p>
        </w:tc>
      </w:tr>
      <w:tr w:rsidR="00EA6DBE" w:rsidTr="003D62D7">
        <w:trPr>
          <w:trHeight w:val="400"/>
          <w:jc w:val="center"/>
        </w:trPr>
        <w:tc>
          <w:tcPr>
            <w:tcW w:w="2410"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Times" w:hint="eastAsia"/>
                <w:kern w:val="0"/>
                <w:sz w:val="24"/>
              </w:rPr>
              <w:t xml:space="preserve">    </w:t>
            </w:r>
            <w:r>
              <w:rPr>
                <w:rFonts w:ascii="仿宋_GB2312" w:eastAsia="仿宋_GB2312" w:hAnsi="宋体" w:cs="宋体" w:hint="eastAsia"/>
                <w:kern w:val="0"/>
                <w:sz w:val="24"/>
              </w:rPr>
              <w:t>体重指数</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Times" w:hint="eastAsia"/>
                <w:kern w:val="0"/>
                <w:sz w:val="24"/>
              </w:rPr>
              <w:t>BMI(</w:t>
            </w:r>
            <w:r>
              <w:rPr>
                <w:rFonts w:ascii="仿宋_GB2312" w:eastAsia="仿宋_GB2312" w:hAnsi="宋体" w:cs="Times" w:hint="eastAsia"/>
                <w:kern w:val="0"/>
                <w:position w:val="-3"/>
                <w:sz w:val="24"/>
              </w:rPr>
              <w:t>kg</w:t>
            </w:r>
            <w:r>
              <w:rPr>
                <w:rFonts w:ascii="仿宋_GB2312" w:eastAsia="仿宋_GB2312" w:hAnsi="宋体" w:cs="Times" w:hint="eastAsia"/>
                <w:kern w:val="0"/>
                <w:sz w:val="24"/>
              </w:rPr>
              <w:t>/</w:t>
            </w:r>
            <w:r>
              <w:rPr>
                <w:rFonts w:ascii="仿宋_GB2312" w:eastAsia="仿宋_GB2312" w:hAnsi="宋体" w:cs="Times" w:hint="eastAsia"/>
                <w:kern w:val="0"/>
                <w:position w:val="-3"/>
                <w:sz w:val="24"/>
              </w:rPr>
              <w:t>m</w:t>
            </w:r>
            <w:r>
              <w:rPr>
                <w:rFonts w:ascii="仿宋_GB2312" w:eastAsia="仿宋_GB2312" w:hAnsi="宋体" w:cs="Times" w:hint="eastAsia"/>
                <w:kern w:val="0"/>
                <w:position w:val="5"/>
                <w:sz w:val="18"/>
                <w:szCs w:val="18"/>
              </w:rPr>
              <w:t>2</w:t>
            </w:r>
            <w:r>
              <w:rPr>
                <w:rFonts w:ascii="仿宋_GB2312" w:eastAsia="仿宋_GB2312" w:hAnsi="宋体" w:cs="Times" w:hint="eastAsia"/>
                <w:kern w:val="0"/>
                <w:position w:val="5"/>
                <w:sz w:val="24"/>
              </w:rPr>
              <w:t xml:space="preserve"> </w:t>
            </w:r>
            <w:r>
              <w:rPr>
                <w:rFonts w:ascii="仿宋_GB2312" w:eastAsia="仿宋_GB2312" w:hAnsi="宋体" w:cs="Times" w:hint="eastAsia"/>
                <w:kern w:val="0"/>
                <w:sz w:val="24"/>
              </w:rPr>
              <w:t>)</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hint="eastAsia"/>
                <w:sz w:val="24"/>
              </w:rPr>
              <w:t>&lt;24.0</w:t>
            </w:r>
          </w:p>
        </w:tc>
      </w:tr>
      <w:tr w:rsidR="00EA6DBE" w:rsidTr="003D62D7">
        <w:trPr>
          <w:trHeight w:val="400"/>
          <w:jc w:val="center"/>
        </w:trPr>
        <w:tc>
          <w:tcPr>
            <w:tcW w:w="2410"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宋体" w:hint="eastAsia"/>
                <w:kern w:val="0"/>
                <w:sz w:val="24"/>
              </w:rPr>
              <w:t>尿白蛋白</w:t>
            </w:r>
            <w:r>
              <w:rPr>
                <w:rFonts w:ascii="仿宋_GB2312" w:eastAsia="仿宋_GB2312" w:hAnsi="宋体" w:cs="Times" w:hint="eastAsia"/>
                <w:kern w:val="0"/>
                <w:sz w:val="24"/>
              </w:rPr>
              <w:t>/</w:t>
            </w:r>
            <w:r>
              <w:rPr>
                <w:rFonts w:ascii="仿宋_GB2312" w:eastAsia="仿宋_GB2312" w:hAnsi="宋体" w:cs="宋体" w:hint="eastAsia"/>
                <w:kern w:val="0"/>
                <w:sz w:val="24"/>
              </w:rPr>
              <w:t>肌</w:t>
            </w:r>
            <w:proofErr w:type="gramStart"/>
            <w:r>
              <w:rPr>
                <w:rFonts w:ascii="仿宋_GB2312" w:eastAsia="仿宋_GB2312" w:hAnsi="宋体" w:cs="宋体" w:hint="eastAsia"/>
                <w:kern w:val="0"/>
                <w:sz w:val="24"/>
              </w:rPr>
              <w:t>酐</w:t>
            </w:r>
            <w:proofErr w:type="gramEnd"/>
            <w:r>
              <w:rPr>
                <w:rFonts w:ascii="仿宋_GB2312" w:eastAsia="MS Mincho" w:hAnsi="MS Mincho" w:cs="MS Mincho" w:hint="eastAsia"/>
                <w:kern w:val="0"/>
                <w:sz w:val="24"/>
              </w:rPr>
              <w:t> </w:t>
            </w:r>
            <w:r>
              <w:rPr>
                <w:rFonts w:ascii="仿宋_GB2312" w:eastAsia="仿宋_GB2312" w:hAnsi="宋体" w:cs="宋体" w:hint="eastAsia"/>
                <w:kern w:val="0"/>
                <w:position w:val="2"/>
                <w:sz w:val="24"/>
              </w:rPr>
              <w:t>比值</w:t>
            </w:r>
            <w:r>
              <w:rPr>
                <w:rFonts w:ascii="仿宋_GB2312" w:eastAsia="仿宋_GB2312" w:hAnsi="宋体" w:cs="Times" w:hint="eastAsia"/>
                <w:kern w:val="0"/>
                <w:position w:val="2"/>
                <w:sz w:val="24"/>
              </w:rPr>
              <w:t xml:space="preserve"> </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cs="Times" w:hint="eastAsia"/>
                <w:kern w:val="0"/>
                <w:sz w:val="24"/>
              </w:rPr>
            </w:pPr>
            <w:r>
              <w:rPr>
                <w:rFonts w:ascii="仿宋_GB2312" w:eastAsia="仿宋_GB2312" w:hAnsi="宋体" w:cs="Times" w:hint="eastAsia"/>
                <w:kern w:val="0"/>
                <w:position w:val="2"/>
                <w:sz w:val="24"/>
              </w:rPr>
              <w:t>(</w:t>
            </w:r>
            <w:r>
              <w:rPr>
                <w:rFonts w:ascii="仿宋_GB2312" w:eastAsia="仿宋_GB2312" w:hAnsi="宋体" w:cs="Times" w:hint="eastAsia"/>
                <w:kern w:val="0"/>
                <w:sz w:val="24"/>
              </w:rPr>
              <w:t>mg</w:t>
            </w:r>
            <w:r>
              <w:rPr>
                <w:rFonts w:ascii="仿宋_GB2312" w:eastAsia="仿宋_GB2312" w:hAnsi="宋体" w:cs="Times" w:hint="eastAsia"/>
                <w:kern w:val="0"/>
                <w:position w:val="2"/>
                <w:sz w:val="24"/>
              </w:rPr>
              <w:t>/</w:t>
            </w:r>
            <w:proofErr w:type="spellStart"/>
            <w:r>
              <w:rPr>
                <w:rFonts w:ascii="仿宋_GB2312" w:eastAsia="仿宋_GB2312" w:hAnsi="宋体" w:cs="Times" w:hint="eastAsia"/>
                <w:kern w:val="0"/>
                <w:sz w:val="24"/>
              </w:rPr>
              <w:t>mmol</w:t>
            </w:r>
            <w:proofErr w:type="spellEnd"/>
            <w:r>
              <w:rPr>
                <w:rFonts w:ascii="仿宋_GB2312" w:eastAsia="仿宋_GB2312" w:hAnsi="宋体" w:cs="Times" w:hint="eastAsia"/>
                <w:kern w:val="0"/>
                <w:sz w:val="24"/>
              </w:rPr>
              <w:t>)</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hint="eastAsia"/>
                <w:sz w:val="24"/>
              </w:rPr>
            </w:pPr>
            <w:r>
              <w:rPr>
                <w:rFonts w:ascii="仿宋_GB2312" w:eastAsia="仿宋_GB2312" w:hAnsi="宋体" w:cs="宋体" w:hint="eastAsia"/>
                <w:sz w:val="24"/>
              </w:rPr>
              <w:t>男性</w:t>
            </w:r>
            <w:r>
              <w:rPr>
                <w:rFonts w:ascii="仿宋_GB2312" w:eastAsia="仿宋_GB2312" w:hAnsi="宋体" w:hint="eastAsia"/>
                <w:sz w:val="24"/>
              </w:rPr>
              <w:t>&lt;2.5</w:t>
            </w:r>
            <w:r>
              <w:rPr>
                <w:rFonts w:ascii="仿宋_GB2312" w:eastAsia="仿宋_GB2312" w:hAnsi="宋体" w:cs="宋体" w:hint="eastAsia"/>
                <w:sz w:val="24"/>
              </w:rPr>
              <w:t>（</w:t>
            </w:r>
            <w:r>
              <w:rPr>
                <w:rFonts w:ascii="仿宋_GB2312" w:eastAsia="仿宋_GB2312" w:hAnsi="宋体" w:hint="eastAsia"/>
                <w:sz w:val="24"/>
              </w:rPr>
              <w:t>22mg/g</w:t>
            </w:r>
            <w:r>
              <w:rPr>
                <w:rFonts w:ascii="仿宋_GB2312" w:eastAsia="仿宋_GB2312" w:hAnsi="宋体" w:cs="宋体" w:hint="eastAsia"/>
                <w:sz w:val="24"/>
              </w:rPr>
              <w:t>）</w:t>
            </w:r>
            <w:r>
              <w:rPr>
                <w:rFonts w:ascii="仿宋_GB2312" w:eastAsia="仿宋_GB2312" w:hAnsi="宋体" w:cs="宋体" w:hint="eastAsia"/>
                <w:kern w:val="0"/>
                <w:sz w:val="24"/>
              </w:rPr>
              <w:t>，女性</w:t>
            </w:r>
            <w:r>
              <w:rPr>
                <w:rFonts w:ascii="仿宋_GB2312" w:eastAsia="仿宋_GB2312" w:hAnsi="宋体" w:hint="eastAsia"/>
                <w:sz w:val="24"/>
              </w:rPr>
              <w:t>&lt;3.5</w:t>
            </w:r>
            <w:r>
              <w:rPr>
                <w:rFonts w:ascii="仿宋_GB2312" w:eastAsia="仿宋_GB2312" w:hAnsi="宋体" w:cs="宋体" w:hint="eastAsia"/>
                <w:sz w:val="24"/>
              </w:rPr>
              <w:t>（</w:t>
            </w:r>
            <w:r>
              <w:rPr>
                <w:rFonts w:ascii="仿宋_GB2312" w:eastAsia="仿宋_GB2312" w:hAnsi="宋体" w:hint="eastAsia"/>
                <w:sz w:val="24"/>
              </w:rPr>
              <w:t>31mg/g</w:t>
            </w:r>
            <w:r>
              <w:rPr>
                <w:rFonts w:ascii="仿宋_GB2312" w:eastAsia="仿宋_GB2312" w:hAnsi="宋体" w:cs="宋体" w:hint="eastAsia"/>
                <w:sz w:val="24"/>
              </w:rPr>
              <w:t>）</w:t>
            </w:r>
          </w:p>
        </w:tc>
      </w:tr>
      <w:tr w:rsidR="00EA6DBE" w:rsidTr="003D62D7">
        <w:trPr>
          <w:trHeight w:val="400"/>
          <w:jc w:val="center"/>
        </w:trPr>
        <w:tc>
          <w:tcPr>
            <w:tcW w:w="2410"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宋体" w:hint="eastAsia"/>
                <w:kern w:val="0"/>
                <w:sz w:val="24"/>
              </w:rPr>
              <w:t>尿白蛋白排泄率</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cs="Times" w:hint="eastAsia"/>
                <w:kern w:val="0"/>
                <w:position w:val="2"/>
                <w:sz w:val="24"/>
              </w:rPr>
            </w:pPr>
            <w:r>
              <w:rPr>
                <w:rFonts w:ascii="仿宋_GB2312" w:eastAsia="仿宋_GB2312" w:hAnsi="宋体" w:cs="宋体" w:hint="eastAsia"/>
                <w:kern w:val="0"/>
                <w:position w:val="-6"/>
                <w:sz w:val="24"/>
              </w:rPr>
              <w:t>μ</w:t>
            </w:r>
            <w:r>
              <w:rPr>
                <w:rFonts w:ascii="仿宋_GB2312" w:eastAsia="仿宋_GB2312" w:hAnsi="宋体" w:cs="Times" w:hint="eastAsia"/>
                <w:kern w:val="0"/>
                <w:sz w:val="24"/>
              </w:rPr>
              <w:t>g</w:t>
            </w:r>
            <w:r>
              <w:rPr>
                <w:rFonts w:ascii="仿宋_GB2312" w:eastAsia="仿宋_GB2312" w:hAnsi="宋体" w:cs="Times" w:hint="eastAsia"/>
                <w:kern w:val="0"/>
                <w:position w:val="2"/>
                <w:sz w:val="24"/>
              </w:rPr>
              <w:t>/</w:t>
            </w:r>
            <w:r>
              <w:rPr>
                <w:rFonts w:ascii="仿宋_GB2312" w:eastAsia="仿宋_GB2312" w:hAnsi="宋体" w:cs="Times" w:hint="eastAsia"/>
                <w:kern w:val="0"/>
                <w:sz w:val="24"/>
              </w:rPr>
              <w:t>min</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Times" w:hint="eastAsia"/>
                <w:kern w:val="0"/>
                <w:sz w:val="24"/>
              </w:rPr>
              <w:t xml:space="preserve">&lt;20 </w:t>
            </w:r>
            <w:r>
              <w:rPr>
                <w:rFonts w:ascii="仿宋_GB2312" w:eastAsia="仿宋_GB2312" w:hAnsi="宋体" w:cs="Times" w:hint="eastAsia"/>
                <w:kern w:val="0"/>
                <w:position w:val="2"/>
                <w:sz w:val="24"/>
              </w:rPr>
              <w:t>(</w:t>
            </w:r>
            <w:r>
              <w:rPr>
                <w:rFonts w:ascii="仿宋_GB2312" w:eastAsia="仿宋_GB2312" w:hAnsi="宋体" w:cs="Times" w:hint="eastAsia"/>
                <w:kern w:val="0"/>
                <w:sz w:val="24"/>
              </w:rPr>
              <w:t>30mg</w:t>
            </w:r>
            <w:r>
              <w:rPr>
                <w:rFonts w:ascii="仿宋_GB2312" w:eastAsia="仿宋_GB2312" w:hAnsi="宋体" w:cs="Times" w:hint="eastAsia"/>
                <w:kern w:val="0"/>
                <w:position w:val="2"/>
                <w:sz w:val="24"/>
              </w:rPr>
              <w:t>/</w:t>
            </w:r>
            <w:r>
              <w:rPr>
                <w:rFonts w:ascii="仿宋_GB2312" w:eastAsia="仿宋_GB2312" w:hAnsi="宋体" w:cs="Times" w:hint="eastAsia"/>
                <w:kern w:val="0"/>
                <w:sz w:val="24"/>
              </w:rPr>
              <w:t>24</w:t>
            </w:r>
            <w:r>
              <w:rPr>
                <w:rFonts w:ascii="仿宋_GB2312" w:eastAsia="仿宋_GB2312" w:hAnsi="宋体" w:cs="宋体" w:hint="eastAsia"/>
                <w:kern w:val="0"/>
                <w:position w:val="2"/>
                <w:sz w:val="24"/>
              </w:rPr>
              <w:t>小时</w:t>
            </w:r>
            <w:r>
              <w:rPr>
                <w:rFonts w:ascii="仿宋_GB2312" w:eastAsia="仿宋_GB2312" w:hAnsi="宋体" w:cs="Times" w:hint="eastAsia"/>
                <w:kern w:val="0"/>
                <w:position w:val="2"/>
                <w:sz w:val="24"/>
              </w:rPr>
              <w:t xml:space="preserve"> )</w:t>
            </w:r>
          </w:p>
        </w:tc>
      </w:tr>
      <w:tr w:rsidR="00EA6DBE" w:rsidTr="003D62D7">
        <w:trPr>
          <w:trHeight w:val="400"/>
          <w:jc w:val="center"/>
        </w:trPr>
        <w:tc>
          <w:tcPr>
            <w:tcW w:w="2410"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cs="宋体" w:hint="eastAsia"/>
                <w:kern w:val="0"/>
                <w:sz w:val="24"/>
              </w:rPr>
              <w:t>主动有氧运动</w:t>
            </w:r>
          </w:p>
        </w:tc>
        <w:tc>
          <w:tcPr>
            <w:tcW w:w="2268" w:type="dxa"/>
            <w:tcBorders>
              <w:top w:val="single" w:sz="4" w:space="0" w:color="auto"/>
              <w:left w:val="single" w:sz="4" w:space="0" w:color="auto"/>
              <w:bottom w:val="single" w:sz="4" w:space="0" w:color="auto"/>
              <w:right w:val="single" w:sz="4" w:space="0" w:color="auto"/>
            </w:tcBorders>
          </w:tcPr>
          <w:p w:rsidR="00EA6DBE" w:rsidRDefault="00EA6DBE" w:rsidP="003D62D7">
            <w:pPr>
              <w:adjustRightInd w:val="0"/>
              <w:spacing w:line="0" w:lineRule="atLeast"/>
              <w:rPr>
                <w:rFonts w:ascii="仿宋_GB2312" w:eastAsia="仿宋_GB2312" w:hAnsi="宋体" w:cs="Times" w:hint="eastAsia"/>
                <w:kern w:val="0"/>
                <w:position w:val="-6"/>
                <w:sz w:val="24"/>
              </w:rPr>
            </w:pPr>
            <w:r>
              <w:rPr>
                <w:rFonts w:ascii="仿宋_GB2312" w:eastAsia="仿宋_GB2312" w:hAnsi="宋体" w:cs="Times" w:hint="eastAsia"/>
                <w:kern w:val="0"/>
                <w:sz w:val="24"/>
              </w:rPr>
              <w:t>(</w:t>
            </w:r>
            <w:r>
              <w:rPr>
                <w:rFonts w:ascii="仿宋_GB2312" w:eastAsia="仿宋_GB2312" w:hAnsi="宋体" w:cs="宋体" w:hint="eastAsia"/>
                <w:kern w:val="0"/>
                <w:sz w:val="24"/>
              </w:rPr>
              <w:t>分钟</w:t>
            </w:r>
            <w:r>
              <w:rPr>
                <w:rFonts w:ascii="仿宋_GB2312" w:eastAsia="仿宋_GB2312" w:hAnsi="宋体" w:cs="Times" w:hint="eastAsia"/>
                <w:kern w:val="0"/>
                <w:sz w:val="24"/>
              </w:rPr>
              <w:t>/</w:t>
            </w:r>
            <w:r>
              <w:rPr>
                <w:rFonts w:ascii="仿宋_GB2312" w:eastAsia="仿宋_GB2312" w:hAnsi="宋体" w:cs="宋体" w:hint="eastAsia"/>
                <w:kern w:val="0"/>
                <w:sz w:val="24"/>
              </w:rPr>
              <w:t>周</w:t>
            </w:r>
            <w:r>
              <w:rPr>
                <w:rFonts w:ascii="仿宋_GB2312" w:eastAsia="仿宋_GB2312" w:hAnsi="宋体" w:cs="Times" w:hint="eastAsia"/>
                <w:kern w:val="0"/>
                <w:sz w:val="24"/>
              </w:rPr>
              <w:t>)</w:t>
            </w:r>
          </w:p>
        </w:tc>
        <w:tc>
          <w:tcPr>
            <w:tcW w:w="2918" w:type="dxa"/>
            <w:tcBorders>
              <w:top w:val="single" w:sz="4" w:space="0" w:color="auto"/>
              <w:left w:val="single" w:sz="4" w:space="0" w:color="auto"/>
              <w:bottom w:val="single" w:sz="4" w:space="0" w:color="auto"/>
              <w:right w:val="single" w:sz="4" w:space="0" w:color="auto"/>
            </w:tcBorders>
          </w:tcPr>
          <w:p w:rsidR="00EA6DBE" w:rsidRDefault="00EA6DBE" w:rsidP="003D62D7">
            <w:pPr>
              <w:widowControl/>
              <w:adjustRightInd w:val="0"/>
              <w:spacing w:line="0" w:lineRule="atLeast"/>
              <w:jc w:val="left"/>
              <w:rPr>
                <w:rFonts w:ascii="仿宋_GB2312" w:eastAsia="仿宋_GB2312" w:hAnsi="宋体" w:cs="Times" w:hint="eastAsia"/>
                <w:kern w:val="0"/>
                <w:sz w:val="24"/>
              </w:rPr>
            </w:pPr>
            <w:r>
              <w:rPr>
                <w:rFonts w:ascii="仿宋_GB2312" w:eastAsia="仿宋_GB2312" w:hAnsi="宋体" w:hint="eastAsia"/>
                <w:sz w:val="24"/>
              </w:rPr>
              <w:t>≥150</w:t>
            </w:r>
          </w:p>
        </w:tc>
      </w:tr>
    </w:tbl>
    <w:p w:rsidR="00EA6DBE" w:rsidRDefault="00EA6DBE" w:rsidP="00EA6DBE">
      <w:pPr>
        <w:shd w:val="clear" w:color="auto" w:fill="FFFFFF"/>
        <w:adjustRightInd w:val="0"/>
        <w:spacing w:line="0" w:lineRule="atLeas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lastRenderedPageBreak/>
        <w:t xml:space="preserve">    （二）健康干预。</w:t>
      </w:r>
    </w:p>
    <w:p w:rsidR="00EA6DBE" w:rsidRDefault="00EA6DBE" w:rsidP="00EA6DBE">
      <w:pPr>
        <w:adjustRightInd w:val="0"/>
        <w:snapToGrid w:val="0"/>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1.健康体检。</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（1）体检内容主要包括：身高、体重、BMI、腰围、臀围、血压、血脂、空腹和餐后血糖、糖化血红蛋白、肝肾功能、尿常规、尿微量白蛋白和尿肌</w:t>
      </w:r>
      <w:proofErr w:type="gramStart"/>
      <w:r>
        <w:rPr>
          <w:rFonts w:ascii="仿宋_GB2312" w:eastAsia="仿宋_GB2312" w:hAnsi="仿宋" w:cs="仿宋" w:hint="eastAsia"/>
          <w:sz w:val="32"/>
          <w:szCs w:val="32"/>
        </w:rPr>
        <w:t>酐</w:t>
      </w:r>
      <w:proofErr w:type="gramEnd"/>
      <w:r>
        <w:rPr>
          <w:rFonts w:ascii="仿宋_GB2312" w:eastAsia="仿宋_GB2312" w:hAnsi="仿宋" w:cs="仿宋" w:hint="eastAsia"/>
          <w:sz w:val="32"/>
          <w:szCs w:val="32"/>
        </w:rPr>
        <w:t>、心电图、视力与眼底检查、足部检查等项目。</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（2）建议管理对象每年体检一次。</w:t>
      </w:r>
    </w:p>
    <w:p w:rsidR="00EA6DBE" w:rsidRDefault="00EA6DBE" w:rsidP="00EA6DBE">
      <w:pPr>
        <w:adjustRightInd w:val="0"/>
        <w:snapToGrid w:val="0"/>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2.行为干预。</w:t>
      </w:r>
    </w:p>
    <w:p w:rsidR="00EA6DBE" w:rsidRDefault="00EA6DBE" w:rsidP="00EA6DBE">
      <w:pPr>
        <w:adjustRightInd w:val="0"/>
        <w:snapToGrid w:val="0"/>
        <w:spacing w:line="360" w:lineRule="auto"/>
        <w:ind w:firstLineChars="210" w:firstLine="672"/>
        <w:rPr>
          <w:rFonts w:ascii="仿宋_GB2312" w:eastAsia="仿宋_GB2312"/>
          <w:color w:val="000000"/>
          <w:sz w:val="32"/>
          <w:szCs w:val="32"/>
          <w:u w:val="single"/>
        </w:rPr>
      </w:pPr>
      <w:r>
        <w:rPr>
          <w:rFonts w:ascii="仿宋_GB2312" w:eastAsia="仿宋_GB2312" w:hAnsi="仿宋" w:cs="仿宋" w:hint="eastAsia"/>
          <w:sz w:val="32"/>
          <w:szCs w:val="32"/>
        </w:rPr>
        <w:t>（1）</w:t>
      </w:r>
      <w:r>
        <w:rPr>
          <w:rFonts w:ascii="仿宋_GB2312" w:eastAsia="仿宋_GB2312" w:hint="eastAsia"/>
          <w:sz w:val="32"/>
          <w:szCs w:val="32"/>
        </w:rPr>
        <w:t>合理膳食。</w:t>
      </w:r>
      <w:r>
        <w:rPr>
          <w:rFonts w:ascii="仿宋_GB2312" w:eastAsia="仿宋_GB2312" w:hint="eastAsia"/>
          <w:color w:val="000000"/>
          <w:sz w:val="32"/>
          <w:szCs w:val="32"/>
        </w:rPr>
        <w:t>指导管理对象控制总能量的摄入、脂肪摄入和味精、酱油、腌制加工食品、调味酱等含盐量</w:t>
      </w:r>
      <w:proofErr w:type="gramStart"/>
      <w:r>
        <w:rPr>
          <w:rFonts w:ascii="仿宋_GB2312" w:eastAsia="仿宋_GB2312" w:hint="eastAsia"/>
          <w:color w:val="000000"/>
          <w:sz w:val="32"/>
          <w:szCs w:val="32"/>
        </w:rPr>
        <w:t>高食物</w:t>
      </w:r>
      <w:proofErr w:type="gramEnd"/>
      <w:r>
        <w:rPr>
          <w:rFonts w:ascii="仿宋_GB2312" w:eastAsia="仿宋_GB2312" w:hint="eastAsia"/>
          <w:color w:val="000000"/>
          <w:sz w:val="32"/>
          <w:szCs w:val="32"/>
        </w:rPr>
        <w:t>的摄入。</w:t>
      </w:r>
    </w:p>
    <w:p w:rsidR="00EA6DBE" w:rsidRDefault="00EA6DBE" w:rsidP="00EA6DBE">
      <w:pPr>
        <w:adjustRightInd w:val="0"/>
        <w:snapToGrid w:val="0"/>
        <w:spacing w:line="360" w:lineRule="auto"/>
        <w:ind w:firstLineChars="210" w:firstLine="672"/>
        <w:rPr>
          <w:rFonts w:ascii="仿宋_GB2312" w:eastAsia="仿宋_GB2312"/>
          <w:sz w:val="32"/>
          <w:szCs w:val="32"/>
          <w:u w:val="single"/>
        </w:rPr>
      </w:pPr>
      <w:r>
        <w:rPr>
          <w:rFonts w:ascii="仿宋_GB2312" w:eastAsia="仿宋_GB2312" w:hint="eastAsia"/>
          <w:sz w:val="32"/>
          <w:szCs w:val="32"/>
        </w:rPr>
        <w:t>（2）适量运动，控制体重。</w:t>
      </w:r>
    </w:p>
    <w:p w:rsidR="00EA6DBE" w:rsidRDefault="00EA6DBE" w:rsidP="00EA6DBE">
      <w:pPr>
        <w:adjustRightInd w:val="0"/>
        <w:snapToGrid w:val="0"/>
        <w:spacing w:line="360" w:lineRule="auto"/>
        <w:ind w:firstLineChars="210" w:firstLine="672"/>
        <w:rPr>
          <w:rFonts w:ascii="仿宋_GB2312" w:eastAsia="仿宋_GB2312"/>
          <w:sz w:val="32"/>
          <w:szCs w:val="32"/>
        </w:rPr>
      </w:pPr>
      <w:r>
        <w:rPr>
          <w:rFonts w:ascii="仿宋_GB2312" w:eastAsia="仿宋_GB2312" w:hint="eastAsia"/>
          <w:sz w:val="32"/>
          <w:szCs w:val="32"/>
        </w:rPr>
        <w:t>（3）戒烟限酒。</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int="eastAsia"/>
          <w:sz w:val="32"/>
          <w:szCs w:val="32"/>
        </w:rPr>
        <w:t>（4）保持心理平衡。</w:t>
      </w:r>
    </w:p>
    <w:p w:rsidR="00EA6DBE" w:rsidRDefault="00EA6DBE" w:rsidP="00EA6DBE">
      <w:pPr>
        <w:adjustRightInd w:val="0"/>
        <w:snapToGrid w:val="0"/>
        <w:spacing w:line="360" w:lineRule="auto"/>
        <w:ind w:firstLineChars="200" w:firstLine="643"/>
        <w:rPr>
          <w:rFonts w:ascii="仿宋_GB2312" w:eastAsia="仿宋_GB2312" w:hAnsi="仿宋" w:cs="仿宋" w:hint="eastAsia"/>
          <w:sz w:val="32"/>
          <w:szCs w:val="32"/>
        </w:rPr>
      </w:pPr>
      <w:r>
        <w:rPr>
          <w:rFonts w:ascii="楷体_GB2312" w:eastAsia="楷体_GB2312" w:hAnsi="楷体_GB2312" w:cs="楷体_GB2312" w:hint="eastAsia"/>
          <w:b/>
          <w:bCs/>
          <w:sz w:val="32"/>
          <w:szCs w:val="32"/>
        </w:rPr>
        <w:t>（三）药物治疗。</w:t>
      </w:r>
      <w:r>
        <w:rPr>
          <w:rFonts w:ascii="仿宋_GB2312" w:eastAsia="仿宋_GB2312" w:hAnsi="仿宋" w:cs="仿宋" w:hint="eastAsia"/>
          <w:sz w:val="32"/>
          <w:szCs w:val="32"/>
        </w:rPr>
        <w:t>根据患者的具体病情制定治疗方案，并指导患者使用药物。个体化治疗方案制定以方便、可及、适用、价廉、</w:t>
      </w:r>
      <w:proofErr w:type="gramStart"/>
      <w:r>
        <w:rPr>
          <w:rFonts w:ascii="仿宋_GB2312" w:eastAsia="仿宋_GB2312" w:hAnsi="仿宋" w:cs="仿宋" w:hint="eastAsia"/>
          <w:sz w:val="32"/>
          <w:szCs w:val="32"/>
        </w:rPr>
        <w:t>效优为</w:t>
      </w:r>
      <w:proofErr w:type="gramEnd"/>
      <w:r>
        <w:rPr>
          <w:rFonts w:ascii="仿宋_GB2312" w:eastAsia="仿宋_GB2312" w:hAnsi="仿宋" w:cs="仿宋" w:hint="eastAsia"/>
          <w:sz w:val="32"/>
          <w:szCs w:val="32"/>
        </w:rPr>
        <w:t>主要原则，结合社区的实际情况，充分考虑治疗方案对患者的便利性和可操作性，有利于患者依从性的提高及社区日常管理的可持续性。具体药物治疗方案参照中华医学会糖尿病学分会发布的《中国2型糖尿病防治指南（2013年版）》。</w:t>
      </w:r>
    </w:p>
    <w:p w:rsidR="00EA6DBE" w:rsidRDefault="00EA6DBE" w:rsidP="00EA6DBE">
      <w:pPr>
        <w:spacing w:line="360" w:lineRule="auto"/>
        <w:jc w:val="center"/>
        <w:rPr>
          <w:rFonts w:ascii="仿宋_GB2312" w:eastAsia="仿宋_GB2312" w:hAnsi="宋体" w:hint="eastAsia"/>
          <w:sz w:val="24"/>
        </w:rPr>
      </w:pPr>
      <w:r>
        <w:rPr>
          <w:rFonts w:ascii="仿宋_GB2312" w:eastAsia="仿宋_GB2312" w:hAnsi="宋体" w:hint="eastAsia"/>
          <w:sz w:val="24"/>
        </w:rPr>
        <w:t>2型糖尿病患者的降糖药物治疗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27"/>
        <w:gridCol w:w="3674"/>
      </w:tblGrid>
      <w:tr w:rsidR="00EA6DBE" w:rsidTr="003D62D7">
        <w:trPr>
          <w:trHeight w:hRule="exact" w:val="397"/>
          <w:jc w:val="center"/>
        </w:trPr>
        <w:tc>
          <w:tcPr>
            <w:tcW w:w="6901" w:type="dxa"/>
            <w:gridSpan w:val="2"/>
          </w:tcPr>
          <w:p w:rsidR="00EA6DBE" w:rsidRDefault="00EA6DBE" w:rsidP="003D62D7">
            <w:pPr>
              <w:spacing w:line="360" w:lineRule="auto"/>
              <w:jc w:val="center"/>
              <w:rPr>
                <w:rFonts w:ascii="仿宋_GB2312" w:eastAsia="仿宋_GB2312" w:hAnsi="宋体" w:hint="eastAsia"/>
                <w:sz w:val="24"/>
              </w:rPr>
            </w:pPr>
            <w:r>
              <w:rPr>
                <w:rFonts w:ascii="仿宋_GB2312" w:eastAsia="仿宋_GB2312" w:hAnsi="宋体" w:hint="eastAsia"/>
                <w:sz w:val="24"/>
              </w:rPr>
              <w:t>用药情况</w:t>
            </w:r>
          </w:p>
        </w:tc>
      </w:tr>
      <w:tr w:rsidR="00EA6DBE" w:rsidTr="003D62D7">
        <w:trPr>
          <w:trHeight w:hRule="exact" w:val="397"/>
          <w:jc w:val="center"/>
        </w:trPr>
        <w:tc>
          <w:tcPr>
            <w:tcW w:w="6901" w:type="dxa"/>
            <w:gridSpan w:val="2"/>
          </w:tcPr>
          <w:p w:rsidR="00EA6DBE" w:rsidRDefault="00EA6DBE" w:rsidP="003D62D7">
            <w:pPr>
              <w:spacing w:line="360" w:lineRule="auto"/>
              <w:jc w:val="left"/>
              <w:rPr>
                <w:rFonts w:ascii="仿宋_GB2312" w:eastAsia="仿宋_GB2312" w:hAnsi="宋体" w:hint="eastAsia"/>
                <w:sz w:val="24"/>
              </w:rPr>
            </w:pPr>
            <w:r>
              <w:rPr>
                <w:rFonts w:ascii="仿宋_GB2312" w:eastAsia="仿宋_GB2312" w:hAnsi="宋体" w:hint="eastAsia"/>
                <w:sz w:val="24"/>
              </w:rPr>
              <w:lastRenderedPageBreak/>
              <w:t>未用降糖药</w:t>
            </w:r>
          </w:p>
        </w:tc>
      </w:tr>
      <w:tr w:rsidR="00EA6DBE" w:rsidTr="003D62D7">
        <w:trPr>
          <w:trHeight w:hRule="exact" w:val="397"/>
          <w:jc w:val="center"/>
        </w:trPr>
        <w:tc>
          <w:tcPr>
            <w:tcW w:w="3227" w:type="dxa"/>
            <w:vMerge w:val="restart"/>
            <w:vAlign w:val="center"/>
          </w:tcPr>
          <w:p w:rsidR="00EA6DBE" w:rsidRDefault="00EA6DBE" w:rsidP="003D62D7">
            <w:pPr>
              <w:spacing w:line="360" w:lineRule="auto"/>
              <w:jc w:val="center"/>
              <w:rPr>
                <w:rFonts w:ascii="仿宋_GB2312" w:eastAsia="仿宋_GB2312" w:hAnsi="宋体" w:hint="eastAsia"/>
                <w:sz w:val="24"/>
              </w:rPr>
            </w:pPr>
            <w:r>
              <w:rPr>
                <w:rFonts w:ascii="仿宋_GB2312" w:eastAsia="仿宋_GB2312" w:hAnsi="宋体" w:hint="eastAsia"/>
                <w:sz w:val="24"/>
              </w:rPr>
              <w:t>单纯口服降糖药</w:t>
            </w:r>
          </w:p>
        </w:tc>
        <w:tc>
          <w:tcPr>
            <w:tcW w:w="3674" w:type="dxa"/>
          </w:tcPr>
          <w:p w:rsidR="00EA6DBE" w:rsidRDefault="00EA6DBE" w:rsidP="003D62D7">
            <w:pPr>
              <w:spacing w:line="360" w:lineRule="auto"/>
              <w:jc w:val="center"/>
              <w:rPr>
                <w:rFonts w:ascii="仿宋_GB2312" w:eastAsia="仿宋_GB2312" w:hAnsi="宋体" w:hint="eastAsia"/>
                <w:sz w:val="24"/>
              </w:rPr>
            </w:pPr>
            <w:r>
              <w:rPr>
                <w:rFonts w:ascii="仿宋_GB2312" w:eastAsia="仿宋_GB2312" w:hAnsi="宋体" w:hint="eastAsia"/>
                <w:sz w:val="24"/>
              </w:rPr>
              <w:t>1种</w:t>
            </w:r>
          </w:p>
        </w:tc>
      </w:tr>
      <w:tr w:rsidR="00EA6DBE" w:rsidTr="003D62D7">
        <w:trPr>
          <w:trHeight w:hRule="exact" w:val="397"/>
          <w:jc w:val="center"/>
        </w:trPr>
        <w:tc>
          <w:tcPr>
            <w:tcW w:w="3227" w:type="dxa"/>
            <w:vMerge/>
          </w:tcPr>
          <w:p w:rsidR="00EA6DBE" w:rsidRDefault="00EA6DBE" w:rsidP="003D62D7">
            <w:pPr>
              <w:spacing w:line="360" w:lineRule="auto"/>
              <w:jc w:val="left"/>
              <w:rPr>
                <w:rFonts w:ascii="仿宋_GB2312" w:eastAsia="仿宋_GB2312" w:hAnsi="宋体" w:hint="eastAsia"/>
                <w:sz w:val="24"/>
              </w:rPr>
            </w:pPr>
          </w:p>
        </w:tc>
        <w:tc>
          <w:tcPr>
            <w:tcW w:w="3674" w:type="dxa"/>
          </w:tcPr>
          <w:p w:rsidR="00EA6DBE" w:rsidRDefault="00EA6DBE" w:rsidP="003D62D7">
            <w:pPr>
              <w:spacing w:line="360" w:lineRule="auto"/>
              <w:jc w:val="center"/>
              <w:rPr>
                <w:rFonts w:ascii="仿宋_GB2312" w:eastAsia="仿宋_GB2312" w:hAnsi="宋体" w:hint="eastAsia"/>
                <w:sz w:val="24"/>
              </w:rPr>
            </w:pPr>
            <w:r>
              <w:rPr>
                <w:rFonts w:ascii="仿宋_GB2312" w:eastAsia="仿宋_GB2312" w:hAnsi="宋体" w:hint="eastAsia"/>
                <w:sz w:val="24"/>
              </w:rPr>
              <w:t>2种</w:t>
            </w:r>
          </w:p>
        </w:tc>
      </w:tr>
      <w:tr w:rsidR="00EA6DBE" w:rsidTr="003D62D7">
        <w:trPr>
          <w:trHeight w:hRule="exact" w:val="397"/>
          <w:jc w:val="center"/>
        </w:trPr>
        <w:tc>
          <w:tcPr>
            <w:tcW w:w="3227" w:type="dxa"/>
            <w:vMerge/>
          </w:tcPr>
          <w:p w:rsidR="00EA6DBE" w:rsidRDefault="00EA6DBE" w:rsidP="003D62D7">
            <w:pPr>
              <w:spacing w:line="360" w:lineRule="auto"/>
              <w:jc w:val="left"/>
              <w:rPr>
                <w:rFonts w:ascii="仿宋_GB2312" w:eastAsia="仿宋_GB2312" w:hAnsi="宋体" w:hint="eastAsia"/>
                <w:sz w:val="24"/>
              </w:rPr>
            </w:pPr>
          </w:p>
        </w:tc>
        <w:tc>
          <w:tcPr>
            <w:tcW w:w="3674" w:type="dxa"/>
          </w:tcPr>
          <w:p w:rsidR="00EA6DBE" w:rsidRDefault="00EA6DBE" w:rsidP="003D62D7">
            <w:pPr>
              <w:spacing w:line="360" w:lineRule="auto"/>
              <w:jc w:val="center"/>
              <w:rPr>
                <w:rFonts w:ascii="仿宋_GB2312" w:eastAsia="仿宋_GB2312" w:hAnsi="宋体" w:hint="eastAsia"/>
                <w:sz w:val="24"/>
              </w:rPr>
            </w:pPr>
            <w:r>
              <w:rPr>
                <w:rFonts w:ascii="仿宋_GB2312" w:eastAsia="仿宋_GB2312" w:hAnsi="宋体" w:hint="eastAsia"/>
                <w:sz w:val="24"/>
              </w:rPr>
              <w:t>3种</w:t>
            </w:r>
          </w:p>
        </w:tc>
      </w:tr>
      <w:tr w:rsidR="00EA6DBE" w:rsidTr="003D62D7">
        <w:trPr>
          <w:trHeight w:hRule="exact" w:val="397"/>
          <w:jc w:val="center"/>
        </w:trPr>
        <w:tc>
          <w:tcPr>
            <w:tcW w:w="3227" w:type="dxa"/>
            <w:vMerge/>
          </w:tcPr>
          <w:p w:rsidR="00EA6DBE" w:rsidRDefault="00EA6DBE" w:rsidP="003D62D7">
            <w:pPr>
              <w:spacing w:line="360" w:lineRule="auto"/>
              <w:jc w:val="left"/>
              <w:rPr>
                <w:rFonts w:ascii="仿宋_GB2312" w:eastAsia="仿宋_GB2312" w:hAnsi="宋体" w:hint="eastAsia"/>
                <w:sz w:val="24"/>
              </w:rPr>
            </w:pPr>
          </w:p>
        </w:tc>
        <w:tc>
          <w:tcPr>
            <w:tcW w:w="3674" w:type="dxa"/>
          </w:tcPr>
          <w:p w:rsidR="00EA6DBE" w:rsidRDefault="00EA6DBE" w:rsidP="003D62D7">
            <w:pPr>
              <w:spacing w:line="360" w:lineRule="auto"/>
              <w:jc w:val="center"/>
              <w:rPr>
                <w:rFonts w:ascii="仿宋_GB2312" w:eastAsia="仿宋_GB2312" w:hAnsi="宋体" w:hint="eastAsia"/>
                <w:sz w:val="24"/>
              </w:rPr>
            </w:pPr>
            <w:r>
              <w:rPr>
                <w:rFonts w:ascii="仿宋_GB2312" w:eastAsia="仿宋_GB2312" w:hAnsi="宋体" w:hint="eastAsia"/>
                <w:sz w:val="24"/>
              </w:rPr>
              <w:t>4种及以上</w:t>
            </w:r>
          </w:p>
        </w:tc>
      </w:tr>
      <w:tr w:rsidR="00EA6DBE" w:rsidTr="003D62D7">
        <w:trPr>
          <w:trHeight w:hRule="exact" w:val="397"/>
          <w:jc w:val="center"/>
        </w:trPr>
        <w:tc>
          <w:tcPr>
            <w:tcW w:w="6901" w:type="dxa"/>
            <w:gridSpan w:val="2"/>
          </w:tcPr>
          <w:p w:rsidR="00EA6DBE" w:rsidRDefault="00EA6DBE" w:rsidP="003D62D7">
            <w:pPr>
              <w:spacing w:line="360" w:lineRule="auto"/>
              <w:jc w:val="left"/>
              <w:rPr>
                <w:rFonts w:ascii="仿宋_GB2312" w:eastAsia="仿宋_GB2312" w:hAnsi="宋体" w:hint="eastAsia"/>
                <w:sz w:val="24"/>
              </w:rPr>
            </w:pPr>
            <w:r>
              <w:rPr>
                <w:rFonts w:ascii="仿宋_GB2312" w:eastAsia="仿宋_GB2312" w:hAnsi="宋体" w:hint="eastAsia"/>
                <w:sz w:val="24"/>
              </w:rPr>
              <w:t>单纯胰岛素</w:t>
            </w:r>
          </w:p>
        </w:tc>
      </w:tr>
      <w:tr w:rsidR="00EA6DBE" w:rsidTr="003D62D7">
        <w:trPr>
          <w:trHeight w:hRule="exact" w:val="397"/>
          <w:jc w:val="center"/>
        </w:trPr>
        <w:tc>
          <w:tcPr>
            <w:tcW w:w="6901" w:type="dxa"/>
            <w:gridSpan w:val="2"/>
          </w:tcPr>
          <w:p w:rsidR="00EA6DBE" w:rsidRDefault="00EA6DBE" w:rsidP="003D62D7">
            <w:pPr>
              <w:spacing w:line="360" w:lineRule="auto"/>
              <w:jc w:val="left"/>
              <w:rPr>
                <w:rFonts w:ascii="仿宋_GB2312" w:eastAsia="仿宋_GB2312" w:hAnsi="宋体" w:hint="eastAsia"/>
                <w:sz w:val="24"/>
              </w:rPr>
            </w:pPr>
            <w:r>
              <w:rPr>
                <w:rFonts w:ascii="仿宋_GB2312" w:eastAsia="仿宋_GB2312" w:hAnsi="宋体" w:hint="eastAsia"/>
                <w:sz w:val="24"/>
              </w:rPr>
              <w:t>胰岛素+1种口服降糖药</w:t>
            </w:r>
          </w:p>
        </w:tc>
      </w:tr>
      <w:tr w:rsidR="00EA6DBE" w:rsidTr="003D62D7">
        <w:trPr>
          <w:trHeight w:hRule="exact" w:val="397"/>
          <w:jc w:val="center"/>
        </w:trPr>
        <w:tc>
          <w:tcPr>
            <w:tcW w:w="6901" w:type="dxa"/>
            <w:gridSpan w:val="2"/>
          </w:tcPr>
          <w:p w:rsidR="00EA6DBE" w:rsidRDefault="00EA6DBE" w:rsidP="003D62D7">
            <w:pPr>
              <w:spacing w:line="360" w:lineRule="auto"/>
              <w:jc w:val="left"/>
              <w:rPr>
                <w:rFonts w:ascii="仿宋_GB2312" w:eastAsia="仿宋_GB2312" w:hAnsi="宋体" w:hint="eastAsia"/>
                <w:sz w:val="24"/>
              </w:rPr>
            </w:pPr>
            <w:r>
              <w:rPr>
                <w:rFonts w:ascii="仿宋_GB2312" w:eastAsia="仿宋_GB2312" w:hAnsi="宋体" w:hint="eastAsia"/>
                <w:sz w:val="24"/>
              </w:rPr>
              <w:t>胰岛素+2种口服降糖药</w:t>
            </w:r>
          </w:p>
        </w:tc>
      </w:tr>
      <w:tr w:rsidR="00EA6DBE" w:rsidTr="003D62D7">
        <w:trPr>
          <w:trHeight w:hRule="exact" w:val="397"/>
          <w:jc w:val="center"/>
        </w:trPr>
        <w:tc>
          <w:tcPr>
            <w:tcW w:w="6901" w:type="dxa"/>
            <w:gridSpan w:val="2"/>
          </w:tcPr>
          <w:p w:rsidR="00EA6DBE" w:rsidRDefault="00EA6DBE" w:rsidP="003D62D7">
            <w:pPr>
              <w:spacing w:line="360" w:lineRule="auto"/>
              <w:jc w:val="left"/>
              <w:rPr>
                <w:rFonts w:ascii="仿宋_GB2312" w:eastAsia="仿宋_GB2312" w:hAnsi="宋体" w:hint="eastAsia"/>
                <w:sz w:val="24"/>
              </w:rPr>
            </w:pPr>
            <w:r>
              <w:rPr>
                <w:rFonts w:ascii="仿宋_GB2312" w:eastAsia="仿宋_GB2312" w:hAnsi="宋体" w:hint="eastAsia"/>
                <w:sz w:val="24"/>
              </w:rPr>
              <w:t>胰岛素+≥3种口服降糖药</w:t>
            </w:r>
          </w:p>
        </w:tc>
      </w:tr>
    </w:tbl>
    <w:p w:rsidR="00EA6DBE" w:rsidRDefault="00EA6DBE" w:rsidP="00EA6DBE">
      <w:pPr>
        <w:adjustRightInd w:val="0"/>
        <w:snapToGrid w:val="0"/>
        <w:spacing w:line="360" w:lineRule="auto"/>
        <w:ind w:firstLineChars="200" w:firstLine="640"/>
        <w:rPr>
          <w:rFonts w:ascii="黑体" w:eastAsia="黑体" w:hAnsi="黑体" w:cs="黑体" w:hint="eastAsia"/>
          <w:sz w:val="32"/>
          <w:szCs w:val="32"/>
        </w:rPr>
      </w:pPr>
    </w:p>
    <w:p w:rsidR="00EA6DBE" w:rsidRDefault="00EA6DBE" w:rsidP="00EA6DBE">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五、糖尿病患者的管理</w:t>
      </w:r>
    </w:p>
    <w:p w:rsidR="00EA6DBE" w:rsidRDefault="00EA6DBE" w:rsidP="00EA6DBE">
      <w:pPr>
        <w:adjustRightInd w:val="0"/>
        <w:snapToGrid w:val="0"/>
        <w:spacing w:line="360" w:lineRule="auto"/>
        <w:ind w:firstLineChars="200" w:firstLine="643"/>
        <w:rPr>
          <w:rFonts w:ascii="楷体_GB2312" w:eastAsia="楷体_GB2312" w:hAnsi="楷体_GB2312" w:cs="楷体_GB2312"/>
          <w:b/>
          <w:sz w:val="32"/>
          <w:szCs w:val="28"/>
        </w:rPr>
      </w:pPr>
      <w:r>
        <w:rPr>
          <w:rFonts w:ascii="楷体_GB2312" w:eastAsia="楷体_GB2312" w:hAnsi="楷体_GB2312" w:cs="楷体_GB2312" w:hint="eastAsia"/>
          <w:b/>
          <w:sz w:val="32"/>
          <w:szCs w:val="28"/>
        </w:rPr>
        <w:t>（一）糖尿病患者分类管理标准。</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1.常规管理：血糖水平比较稳定、无并发症或并发症稳定的患者。</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2.强化管理：已有早期并发症、自我管理能力差、血糖控制情况差的患者。</w:t>
      </w:r>
    </w:p>
    <w:p w:rsidR="00EA6DBE" w:rsidRDefault="00EA6DBE" w:rsidP="00EA6DBE">
      <w:pPr>
        <w:adjustRightInd w:val="0"/>
        <w:snapToGrid w:val="0"/>
        <w:spacing w:line="360" w:lineRule="auto"/>
        <w:ind w:firstLineChars="200" w:firstLine="643"/>
        <w:rPr>
          <w:rFonts w:ascii="楷体_GB2312" w:eastAsia="楷体_GB2312" w:hAnsi="楷体_GB2312" w:cs="楷体_GB2312"/>
          <w:b/>
          <w:sz w:val="32"/>
          <w:szCs w:val="28"/>
        </w:rPr>
      </w:pPr>
      <w:r>
        <w:rPr>
          <w:rFonts w:ascii="楷体_GB2312" w:eastAsia="楷体_GB2312" w:hAnsi="楷体_GB2312" w:cs="楷体_GB2312" w:hint="eastAsia"/>
          <w:b/>
          <w:sz w:val="32"/>
          <w:szCs w:val="28"/>
        </w:rPr>
        <w:t>（二）糖尿病分类管理方式与内容。</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1.根据实际情况采取门诊就诊随访、社区上门随访、电话随访等方式随访。</w:t>
      </w:r>
    </w:p>
    <w:p w:rsidR="00EA6DBE" w:rsidRDefault="00EA6DBE" w:rsidP="00EA6DBE">
      <w:pPr>
        <w:adjustRightInd w:val="0"/>
        <w:snapToGrid w:val="0"/>
        <w:spacing w:line="360" w:lineRule="auto"/>
        <w:ind w:firstLineChars="200" w:firstLine="640"/>
        <w:rPr>
          <w:rFonts w:ascii="仿宋_GB2312" w:eastAsia="仿宋_GB2312" w:hAnsi="黑体" w:cs="宋体"/>
          <w:b/>
          <w:kern w:val="0"/>
          <w:sz w:val="32"/>
          <w:szCs w:val="32"/>
        </w:rPr>
      </w:pPr>
      <w:r>
        <w:rPr>
          <w:rFonts w:ascii="仿宋_GB2312" w:eastAsia="仿宋_GB2312" w:hAnsi="仿宋" w:cs="仿宋" w:hint="eastAsia"/>
          <w:sz w:val="32"/>
          <w:szCs w:val="32"/>
        </w:rPr>
        <w:t>2.随访的内容和频次如下：</w:t>
      </w:r>
    </w:p>
    <w:p w:rsidR="00EA6DBE" w:rsidRDefault="00EA6DBE" w:rsidP="00EA6DBE">
      <w:pPr>
        <w:tabs>
          <w:tab w:val="right" w:pos="8295"/>
        </w:tabs>
        <w:adjustRightInd w:val="0"/>
        <w:spacing w:line="520" w:lineRule="exact"/>
        <w:jc w:val="center"/>
        <w:rPr>
          <w:rFonts w:ascii="仿宋_GB2312" w:eastAsia="仿宋_GB2312" w:hAnsi="黑体" w:cs="宋体"/>
          <w:bCs/>
          <w:kern w:val="0"/>
          <w:sz w:val="32"/>
          <w:szCs w:val="32"/>
        </w:rPr>
      </w:pPr>
      <w:r>
        <w:rPr>
          <w:rFonts w:ascii="仿宋_GB2312" w:eastAsia="仿宋_GB2312" w:hAnsi="黑体" w:cs="宋体"/>
          <w:bCs/>
          <w:kern w:val="0"/>
          <w:sz w:val="32"/>
          <w:szCs w:val="32"/>
        </w:rPr>
        <w:t>2</w:t>
      </w:r>
      <w:r>
        <w:rPr>
          <w:rFonts w:ascii="仿宋_GB2312" w:eastAsia="仿宋_GB2312" w:hAnsi="黑体" w:cs="宋体" w:hint="eastAsia"/>
          <w:bCs/>
          <w:kern w:val="0"/>
          <w:sz w:val="32"/>
          <w:szCs w:val="32"/>
        </w:rPr>
        <w:t>型糖尿病患者随访内容和频次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8"/>
        <w:gridCol w:w="2317"/>
        <w:gridCol w:w="2843"/>
      </w:tblGrid>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随访内容</w:t>
            </w:r>
          </w:p>
        </w:tc>
        <w:tc>
          <w:tcPr>
            <w:tcW w:w="2317" w:type="dxa"/>
          </w:tcPr>
          <w:p w:rsidR="00EA6DBE" w:rsidRDefault="00EA6DBE" w:rsidP="003D62D7">
            <w:pPr>
              <w:tabs>
                <w:tab w:val="right" w:pos="8295"/>
              </w:tabs>
              <w:adjustRightInd w:val="0"/>
              <w:spacing w:line="52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常规管理</w:t>
            </w:r>
          </w:p>
        </w:tc>
        <w:tc>
          <w:tcPr>
            <w:tcW w:w="2843" w:type="dxa"/>
          </w:tcPr>
          <w:p w:rsidR="00EA6DBE" w:rsidRDefault="00EA6DBE" w:rsidP="003D62D7">
            <w:pPr>
              <w:tabs>
                <w:tab w:val="right" w:pos="8295"/>
              </w:tabs>
              <w:adjustRightInd w:val="0"/>
              <w:spacing w:line="520" w:lineRule="exact"/>
              <w:jc w:val="center"/>
              <w:rPr>
                <w:rFonts w:ascii="仿宋_GB2312" w:eastAsia="仿宋_GB2312" w:hAnsi="黑体" w:cs="宋体"/>
                <w:bCs/>
                <w:kern w:val="0"/>
                <w:sz w:val="28"/>
                <w:szCs w:val="28"/>
              </w:rPr>
            </w:pPr>
            <w:r>
              <w:rPr>
                <w:rFonts w:ascii="仿宋_GB2312" w:eastAsia="仿宋_GB2312" w:hAnsi="黑体" w:cs="宋体" w:hint="eastAsia"/>
                <w:bCs/>
                <w:kern w:val="0"/>
                <w:sz w:val="28"/>
                <w:szCs w:val="28"/>
              </w:rPr>
              <w:t>强化管理</w:t>
            </w:r>
          </w:p>
        </w:tc>
      </w:tr>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症状</w:t>
            </w:r>
          </w:p>
        </w:tc>
        <w:tc>
          <w:tcPr>
            <w:tcW w:w="2317"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kern w:val="0"/>
                <w:sz w:val="28"/>
                <w:szCs w:val="28"/>
              </w:rPr>
              <w:t>3</w:t>
            </w:r>
            <w:r>
              <w:rPr>
                <w:rFonts w:ascii="仿宋_GB2312" w:eastAsia="仿宋_GB2312" w:hAnsi="黑体" w:cs="宋体" w:hint="eastAsia"/>
                <w:kern w:val="0"/>
                <w:sz w:val="28"/>
                <w:szCs w:val="28"/>
              </w:rPr>
              <w:t>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c>
          <w:tcPr>
            <w:tcW w:w="2843"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每2个月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r>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身高、体重和体质指数</w:t>
            </w:r>
          </w:p>
        </w:tc>
        <w:tc>
          <w:tcPr>
            <w:tcW w:w="2317"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kern w:val="0"/>
                <w:sz w:val="28"/>
                <w:szCs w:val="28"/>
              </w:rPr>
              <w:t>3</w:t>
            </w:r>
            <w:r>
              <w:rPr>
                <w:rFonts w:ascii="仿宋_GB2312" w:eastAsia="仿宋_GB2312" w:hAnsi="黑体" w:cs="宋体" w:hint="eastAsia"/>
                <w:kern w:val="0"/>
                <w:sz w:val="28"/>
                <w:szCs w:val="28"/>
              </w:rPr>
              <w:t>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c>
          <w:tcPr>
            <w:tcW w:w="2843"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每2个月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r>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生活方式指导</w:t>
            </w:r>
          </w:p>
        </w:tc>
        <w:tc>
          <w:tcPr>
            <w:tcW w:w="2317"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kern w:val="0"/>
                <w:sz w:val="28"/>
                <w:szCs w:val="28"/>
              </w:rPr>
              <w:t>3</w:t>
            </w:r>
            <w:r>
              <w:rPr>
                <w:rFonts w:ascii="仿宋_GB2312" w:eastAsia="仿宋_GB2312" w:hAnsi="黑体" w:cs="宋体" w:hint="eastAsia"/>
                <w:kern w:val="0"/>
                <w:sz w:val="28"/>
                <w:szCs w:val="28"/>
              </w:rPr>
              <w:t>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c>
          <w:tcPr>
            <w:tcW w:w="2843"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每2个月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r>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血压</w:t>
            </w:r>
          </w:p>
        </w:tc>
        <w:tc>
          <w:tcPr>
            <w:tcW w:w="2317"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kern w:val="0"/>
                <w:sz w:val="28"/>
                <w:szCs w:val="28"/>
              </w:rPr>
              <w:t>3</w:t>
            </w:r>
            <w:r>
              <w:rPr>
                <w:rFonts w:ascii="仿宋_GB2312" w:eastAsia="仿宋_GB2312" w:hAnsi="黑体" w:cs="宋体" w:hint="eastAsia"/>
                <w:kern w:val="0"/>
                <w:sz w:val="28"/>
                <w:szCs w:val="28"/>
              </w:rPr>
              <w:t>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c>
          <w:tcPr>
            <w:tcW w:w="2843"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每2个月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r>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lastRenderedPageBreak/>
              <w:t>空腹和餐后血糖</w:t>
            </w:r>
          </w:p>
        </w:tc>
        <w:tc>
          <w:tcPr>
            <w:tcW w:w="2317"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1个月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c>
          <w:tcPr>
            <w:tcW w:w="2843"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1个月至少</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r>
      <w:tr w:rsidR="00EA6DBE" w:rsidTr="003D62D7">
        <w:trPr>
          <w:trHeight w:val="454"/>
        </w:trPr>
        <w:tc>
          <w:tcPr>
            <w:tcW w:w="3368" w:type="dxa"/>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体格检查</w:t>
            </w:r>
          </w:p>
        </w:tc>
        <w:tc>
          <w:tcPr>
            <w:tcW w:w="2317"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kern w:val="0"/>
                <w:sz w:val="28"/>
                <w:szCs w:val="28"/>
              </w:rPr>
              <w:t>3</w:t>
            </w:r>
            <w:r>
              <w:rPr>
                <w:rFonts w:ascii="仿宋_GB2312" w:eastAsia="仿宋_GB2312" w:hAnsi="黑体" w:cs="宋体" w:hint="eastAsia"/>
                <w:kern w:val="0"/>
                <w:sz w:val="28"/>
                <w:szCs w:val="28"/>
              </w:rPr>
              <w:t>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c>
          <w:tcPr>
            <w:tcW w:w="2843" w:type="dxa"/>
            <w:vAlign w:val="center"/>
          </w:tcPr>
          <w:p w:rsidR="00EA6DBE" w:rsidRDefault="00EA6DBE" w:rsidP="003D62D7">
            <w:pPr>
              <w:tabs>
                <w:tab w:val="right" w:pos="8295"/>
              </w:tabs>
              <w:adjustRightInd w:val="0"/>
              <w:spacing w:line="520" w:lineRule="exact"/>
              <w:jc w:val="center"/>
              <w:rPr>
                <w:rFonts w:ascii="仿宋_GB2312" w:eastAsia="仿宋_GB2312" w:hAnsi="黑体" w:cs="宋体"/>
                <w:kern w:val="0"/>
                <w:sz w:val="28"/>
                <w:szCs w:val="28"/>
              </w:rPr>
            </w:pPr>
            <w:r>
              <w:rPr>
                <w:rFonts w:ascii="仿宋_GB2312" w:eastAsia="仿宋_GB2312" w:hAnsi="黑体" w:cs="宋体" w:hint="eastAsia"/>
                <w:kern w:val="0"/>
                <w:sz w:val="28"/>
                <w:szCs w:val="28"/>
              </w:rPr>
              <w:t>每2个月</w:t>
            </w:r>
            <w:r>
              <w:rPr>
                <w:rFonts w:ascii="仿宋_GB2312" w:eastAsia="仿宋_GB2312" w:hAnsi="黑体" w:cs="宋体"/>
                <w:kern w:val="0"/>
                <w:sz w:val="28"/>
                <w:szCs w:val="28"/>
              </w:rPr>
              <w:t>1</w:t>
            </w:r>
            <w:r>
              <w:rPr>
                <w:rFonts w:ascii="仿宋_GB2312" w:eastAsia="仿宋_GB2312" w:hAnsi="黑体" w:cs="宋体" w:hint="eastAsia"/>
                <w:kern w:val="0"/>
                <w:sz w:val="28"/>
                <w:szCs w:val="28"/>
              </w:rPr>
              <w:t>次</w:t>
            </w:r>
          </w:p>
        </w:tc>
      </w:tr>
    </w:tbl>
    <w:p w:rsidR="00EA6DBE" w:rsidRDefault="00EA6DBE" w:rsidP="00EA6DBE">
      <w:pPr>
        <w:tabs>
          <w:tab w:val="right" w:pos="8295"/>
        </w:tabs>
        <w:adjustRightInd w:val="0"/>
        <w:spacing w:line="480" w:lineRule="exact"/>
        <w:ind w:firstLineChars="200" w:firstLine="560"/>
        <w:jc w:val="left"/>
        <w:rPr>
          <w:rFonts w:ascii="仿宋_GB2312" w:eastAsia="仿宋_GB2312" w:hAnsi="黑体" w:cs="宋体"/>
          <w:kern w:val="0"/>
          <w:sz w:val="32"/>
          <w:szCs w:val="32"/>
        </w:rPr>
      </w:pPr>
      <w:r>
        <w:rPr>
          <w:rFonts w:ascii="仿宋_GB2312" w:eastAsia="仿宋_GB2312" w:hAnsi="黑体" w:cs="宋体" w:hint="eastAsia"/>
          <w:kern w:val="0"/>
          <w:sz w:val="28"/>
          <w:szCs w:val="28"/>
        </w:rPr>
        <w:t>注：常规管理面对面随访次数达4次，</w:t>
      </w:r>
      <w:r>
        <w:rPr>
          <w:rFonts w:ascii="仿宋_GB2312" w:eastAsia="仿宋_GB2312" w:hAnsi="宋体" w:cs="宋体" w:hint="eastAsia"/>
          <w:kern w:val="0"/>
          <w:sz w:val="28"/>
          <w:szCs w:val="28"/>
        </w:rPr>
        <w:t>强化管理面对面</w:t>
      </w:r>
      <w:proofErr w:type="gramStart"/>
      <w:r>
        <w:rPr>
          <w:rFonts w:ascii="仿宋_GB2312" w:eastAsia="仿宋_GB2312" w:hAnsi="宋体" w:cs="宋体" w:hint="eastAsia"/>
          <w:kern w:val="0"/>
          <w:sz w:val="28"/>
          <w:szCs w:val="28"/>
        </w:rPr>
        <w:t>随访达</w:t>
      </w:r>
      <w:proofErr w:type="gramEnd"/>
      <w:r>
        <w:rPr>
          <w:rFonts w:ascii="仿宋_GB2312" w:eastAsia="仿宋_GB2312" w:hAnsi="宋体" w:cs="宋体"/>
          <w:kern w:val="0"/>
          <w:sz w:val="28"/>
          <w:szCs w:val="28"/>
        </w:rPr>
        <w:t>6</w:t>
      </w:r>
      <w:r>
        <w:rPr>
          <w:rFonts w:ascii="仿宋_GB2312" w:eastAsia="仿宋_GB2312" w:hAnsi="宋体" w:cs="宋体" w:hint="eastAsia"/>
          <w:kern w:val="0"/>
          <w:sz w:val="28"/>
          <w:szCs w:val="28"/>
        </w:rPr>
        <w:t>次</w:t>
      </w:r>
      <w:r>
        <w:rPr>
          <w:rFonts w:ascii="仿宋_GB2312" w:eastAsia="仿宋_GB2312" w:hAnsi="宋体" w:cs="宋体"/>
          <w:kern w:val="0"/>
          <w:sz w:val="28"/>
          <w:szCs w:val="28"/>
        </w:rPr>
        <w:t>;</w:t>
      </w:r>
      <w:r>
        <w:rPr>
          <w:rFonts w:ascii="仿宋_GB2312" w:eastAsia="仿宋_GB2312" w:hAnsi="黑体" w:cs="宋体" w:hint="eastAsia"/>
          <w:kern w:val="0"/>
          <w:sz w:val="28"/>
          <w:szCs w:val="28"/>
        </w:rPr>
        <w:t>根据患者病情进展，</w:t>
      </w:r>
      <w:r>
        <w:rPr>
          <w:rFonts w:ascii="仿宋_GB2312" w:eastAsia="仿宋_GB2312" w:hAnsi="宋体" w:cs="宋体" w:hint="eastAsia"/>
          <w:kern w:val="0"/>
          <w:sz w:val="28"/>
          <w:szCs w:val="28"/>
        </w:rPr>
        <w:t>每半年调整</w:t>
      </w:r>
      <w:r>
        <w:rPr>
          <w:rFonts w:ascii="仿宋_GB2312" w:eastAsia="仿宋_GB2312" w:hAnsi="宋体" w:cs="宋体"/>
          <w:kern w:val="0"/>
          <w:sz w:val="28"/>
          <w:szCs w:val="28"/>
        </w:rPr>
        <w:t>1</w:t>
      </w:r>
      <w:r>
        <w:rPr>
          <w:rFonts w:ascii="仿宋_GB2312" w:eastAsia="仿宋_GB2312" w:hAnsi="宋体" w:cs="宋体" w:hint="eastAsia"/>
          <w:kern w:val="0"/>
          <w:sz w:val="28"/>
          <w:szCs w:val="28"/>
        </w:rPr>
        <w:t>次管理级别。</w:t>
      </w:r>
    </w:p>
    <w:p w:rsidR="00EA6DBE" w:rsidRDefault="00EA6DBE" w:rsidP="00EA6DBE">
      <w:pPr>
        <w:adjustRightInd w:val="0"/>
        <w:snapToGrid w:val="0"/>
        <w:spacing w:line="360" w:lineRule="auto"/>
        <w:ind w:firstLineChars="200" w:firstLine="643"/>
        <w:rPr>
          <w:rFonts w:ascii="楷体_GB2312" w:eastAsia="楷体_GB2312" w:hAnsi="楷体_GB2312" w:cs="楷体_GB2312"/>
          <w:b/>
          <w:sz w:val="32"/>
          <w:szCs w:val="28"/>
        </w:rPr>
      </w:pPr>
      <w:r>
        <w:rPr>
          <w:rFonts w:ascii="楷体_GB2312" w:eastAsia="楷体_GB2312" w:hAnsi="楷体_GB2312" w:cs="楷体_GB2312" w:hint="eastAsia"/>
          <w:b/>
          <w:sz w:val="32"/>
          <w:szCs w:val="28"/>
        </w:rPr>
        <w:t>（三）患者自我管理。</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1.成立由15-20名糖尿病患者组成的自我管理小组，每组开展包括糖尿病防治知识讲座、技能培训等活动。</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2.自我管理小组管理指标：</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（1）血糖知晓率。</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（2）血糖防治知识知晓率。</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（3）药物的治疗作用及副反应知晓率。</w:t>
      </w:r>
    </w:p>
    <w:p w:rsidR="00EA6DBE" w:rsidRDefault="00EA6DBE" w:rsidP="00EA6DBE">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（4）患者就医依从性和医嘱执行率。</w:t>
      </w:r>
    </w:p>
    <w:p w:rsidR="00EA6DBE" w:rsidRDefault="00EA6DBE" w:rsidP="00EA6DBE">
      <w:pPr>
        <w:adjustRightInd w:val="0"/>
        <w:snapToGrid w:val="0"/>
        <w:spacing w:line="360" w:lineRule="auto"/>
        <w:ind w:firstLineChars="200" w:firstLine="640"/>
        <w:rPr>
          <w:rFonts w:ascii="楷体_GB2312" w:eastAsia="楷体_GB2312" w:hAnsi="楷体_GB2312" w:cs="楷体_GB2312" w:hint="eastAsia"/>
          <w:b/>
          <w:bCs/>
          <w:sz w:val="32"/>
          <w:szCs w:val="32"/>
        </w:rPr>
      </w:pPr>
      <w:r>
        <w:rPr>
          <w:rFonts w:ascii="仿宋_GB2312" w:eastAsia="仿宋_GB2312" w:hAnsi="仿宋" w:cs="仿宋" w:hint="eastAsia"/>
          <w:sz w:val="32"/>
          <w:szCs w:val="32"/>
        </w:rPr>
        <w:t>（5）干预行为执行率。</w:t>
      </w:r>
    </w:p>
    <w:p w:rsidR="00EA6DBE" w:rsidRDefault="00EA6DBE" w:rsidP="00EA6DBE">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（四）患者并发症及合并疾病的检查。</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FFFFFF"/>
        <w:tblLayout w:type="fixed"/>
        <w:tblLook w:val="0000"/>
      </w:tblPr>
      <w:tblGrid>
        <w:gridCol w:w="2721"/>
        <w:gridCol w:w="2175"/>
        <w:gridCol w:w="1912"/>
        <w:gridCol w:w="1631"/>
        <w:gridCol w:w="2224"/>
      </w:tblGrid>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检查项目</w:t>
            </w:r>
          </w:p>
        </w:tc>
        <w:tc>
          <w:tcPr>
            <w:tcW w:w="2175"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针对的</w:t>
            </w:r>
          </w:p>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并发症</w:t>
            </w:r>
          </w:p>
        </w:tc>
        <w:tc>
          <w:tcPr>
            <w:tcW w:w="1912"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针对的</w:t>
            </w:r>
          </w:p>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合并疾病</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频率</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检查地点</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体重/身高</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肥胖</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每月一次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腰围</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肥胖</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每月一次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血压</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高血压</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每月一次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空腹/餐后血糖</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adjustRightInd w:val="0"/>
              <w:snapToGrid w:val="0"/>
              <w:jc w:val="center"/>
              <w:rPr>
                <w:rFonts w:ascii="仿宋_GB2312" w:eastAsia="仿宋_GB2312" w:hint="eastAsia"/>
                <w:color w:val="000000"/>
                <w:sz w:val="24"/>
              </w:rPr>
            </w:pPr>
            <w:r>
              <w:rPr>
                <w:rFonts w:ascii="仿宋_GB2312" w:eastAsia="仿宋_GB2312" w:hint="eastAsia"/>
                <w:color w:val="000000"/>
                <w:sz w:val="24"/>
              </w:rPr>
              <w:t>每月两次</w:t>
            </w:r>
          </w:p>
          <w:p w:rsidR="00EA6DBE" w:rsidRDefault="00EA6DBE" w:rsidP="003D62D7">
            <w:pPr>
              <w:adjustRightInd w:val="0"/>
              <w:snapToGrid w:val="0"/>
              <w:jc w:val="center"/>
              <w:rPr>
                <w:rFonts w:ascii="仿宋_GB2312" w:eastAsia="仿宋_GB2312" w:hint="eastAsia"/>
                <w:color w:val="000000"/>
                <w:sz w:val="24"/>
              </w:rPr>
            </w:pPr>
            <w:r>
              <w:rPr>
                <w:rFonts w:ascii="仿宋_GB2312" w:eastAsia="仿宋_GB2312" w:hint="eastAsia"/>
                <w:color w:val="000000"/>
                <w:sz w:val="24"/>
              </w:rPr>
              <w:t>（一次空腹</w:t>
            </w:r>
          </w:p>
          <w:p w:rsidR="00EA6DBE" w:rsidRDefault="00EA6DBE" w:rsidP="003D62D7">
            <w:pPr>
              <w:adjustRightInd w:val="0"/>
              <w:snapToGrid w:val="0"/>
              <w:jc w:val="center"/>
              <w:rPr>
                <w:rFonts w:ascii="仿宋_GB2312" w:eastAsia="仿宋_GB2312" w:hint="eastAsia"/>
                <w:color w:val="000000"/>
                <w:sz w:val="24"/>
              </w:rPr>
            </w:pPr>
            <w:r>
              <w:rPr>
                <w:rFonts w:ascii="仿宋_GB2312" w:eastAsia="仿宋_GB2312" w:hint="eastAsia"/>
                <w:color w:val="000000"/>
                <w:sz w:val="24"/>
              </w:rPr>
              <w:t>一次餐后）</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vertAlign w:val="superscript"/>
              </w:rPr>
            </w:pPr>
            <w:r>
              <w:rPr>
                <w:rFonts w:ascii="仿宋_GB2312" w:eastAsia="仿宋_GB2312" w:hint="eastAsia"/>
                <w:color w:val="000000"/>
                <w:sz w:val="24"/>
              </w:rPr>
              <w:t>糖化血红蛋白</w:t>
            </w:r>
            <w:r>
              <w:rPr>
                <w:rFonts w:ascii="仿宋_GB2312" w:eastAsia="仿宋_GB2312" w:hint="eastAsia"/>
                <w:color w:val="000000"/>
                <w:sz w:val="24"/>
                <w:vertAlign w:val="superscript"/>
              </w:rPr>
              <w:t>a</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每半年一次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一次在社区，一次在二级及以上医院</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尿常规</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糖尿病肾病</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每半年一次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lastRenderedPageBreak/>
              <w:t>总胆固醇/高/低密度脂蛋白胆固醇、甘油三酯</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高脂血症</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vertAlign w:val="superscript"/>
              </w:rPr>
            </w:pPr>
            <w:r>
              <w:rPr>
                <w:rFonts w:ascii="仿宋_GB2312" w:eastAsia="仿宋_GB2312" w:hint="eastAsia"/>
                <w:color w:val="000000"/>
                <w:sz w:val="24"/>
              </w:rPr>
              <w:t>尿白蛋白/尿肌</w:t>
            </w:r>
            <w:proofErr w:type="gramStart"/>
            <w:r>
              <w:rPr>
                <w:rFonts w:ascii="仿宋_GB2312" w:eastAsia="仿宋_GB2312" w:hint="eastAsia"/>
                <w:color w:val="000000"/>
                <w:sz w:val="24"/>
              </w:rPr>
              <w:t>酐</w:t>
            </w:r>
            <w:proofErr w:type="gramEnd"/>
            <w:r>
              <w:rPr>
                <w:rFonts w:ascii="仿宋_GB2312" w:eastAsia="仿宋_GB2312" w:hint="eastAsia"/>
                <w:color w:val="000000"/>
                <w:sz w:val="24"/>
                <w:vertAlign w:val="superscript"/>
              </w:rPr>
              <w:t>b</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糖尿病肾病</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二级及以上医院</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肌</w:t>
            </w:r>
            <w:proofErr w:type="gramStart"/>
            <w:r>
              <w:rPr>
                <w:rFonts w:ascii="仿宋_GB2312" w:eastAsia="仿宋_GB2312" w:hint="eastAsia"/>
                <w:color w:val="000000"/>
                <w:sz w:val="24"/>
              </w:rPr>
              <w:t>酐</w:t>
            </w:r>
            <w:proofErr w:type="gramEnd"/>
            <w:r>
              <w:rPr>
                <w:rFonts w:ascii="仿宋_GB2312" w:eastAsia="仿宋_GB2312" w:hint="eastAsia"/>
                <w:color w:val="000000"/>
                <w:sz w:val="24"/>
              </w:rPr>
              <w:t>/血尿素氮</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糖尿病肾病</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肝功能</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肝功能异常</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vertAlign w:val="superscript"/>
              </w:rPr>
            </w:pPr>
            <w:r>
              <w:rPr>
                <w:rFonts w:ascii="仿宋_GB2312" w:eastAsia="仿宋_GB2312" w:hint="eastAsia"/>
                <w:color w:val="000000"/>
                <w:sz w:val="24"/>
              </w:rPr>
              <w:t>促甲状腺激素</w:t>
            </w:r>
            <w:r>
              <w:rPr>
                <w:rFonts w:ascii="仿宋_GB2312" w:eastAsia="仿宋_GB2312" w:hint="eastAsia"/>
                <w:color w:val="000000"/>
                <w:sz w:val="24"/>
                <w:vertAlign w:val="superscript"/>
              </w:rPr>
              <w:t>c</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甲状腺功能异常</w:t>
            </w: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必要时进行</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二级及以上医院</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心电图</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心脏大血管并发症</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眼：视力及眼底</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糖尿病视网膜病变</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二级及以上医院</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足：足背动脉搏动</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糖尿病足</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r w:rsidR="00EA6DBE" w:rsidTr="003D62D7">
        <w:trPr>
          <w:trHeight w:val="567"/>
          <w:jc w:val="center"/>
        </w:trPr>
        <w:tc>
          <w:tcPr>
            <w:tcW w:w="272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神经病变的相关检查</w:t>
            </w:r>
          </w:p>
        </w:tc>
        <w:tc>
          <w:tcPr>
            <w:tcW w:w="2175"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r>
              <w:rPr>
                <w:rFonts w:ascii="仿宋_GB2312" w:eastAsia="仿宋_GB2312" w:hAnsi="宋体" w:hint="eastAsia"/>
                <w:color w:val="000000"/>
                <w:sz w:val="24"/>
              </w:rPr>
              <w:t>周围神经病变</w:t>
            </w:r>
          </w:p>
        </w:tc>
        <w:tc>
          <w:tcPr>
            <w:tcW w:w="1912" w:type="dxa"/>
            <w:shd w:val="clear" w:color="auto" w:fill="FFFFFF"/>
            <w:vAlign w:val="center"/>
          </w:tcPr>
          <w:p w:rsidR="00EA6DBE" w:rsidRDefault="00EA6DBE" w:rsidP="003D62D7">
            <w:pPr>
              <w:spacing w:line="360" w:lineRule="auto"/>
              <w:jc w:val="center"/>
              <w:rPr>
                <w:rFonts w:ascii="仿宋_GB2312" w:eastAsia="仿宋_GB2312" w:hAnsi="宋体" w:hint="eastAsia"/>
                <w:color w:val="000000"/>
                <w:sz w:val="24"/>
              </w:rPr>
            </w:pPr>
          </w:p>
        </w:tc>
        <w:tc>
          <w:tcPr>
            <w:tcW w:w="1631"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每年一次</w:t>
            </w:r>
          </w:p>
        </w:tc>
        <w:tc>
          <w:tcPr>
            <w:tcW w:w="2224" w:type="dxa"/>
            <w:shd w:val="clear" w:color="auto" w:fill="FFFFFF"/>
            <w:vAlign w:val="center"/>
          </w:tcPr>
          <w:p w:rsidR="00EA6DBE" w:rsidRDefault="00EA6DBE" w:rsidP="003D62D7">
            <w:pPr>
              <w:spacing w:line="360" w:lineRule="auto"/>
              <w:jc w:val="center"/>
              <w:rPr>
                <w:rFonts w:ascii="仿宋_GB2312" w:eastAsia="仿宋_GB2312" w:hint="eastAsia"/>
                <w:color w:val="000000"/>
                <w:sz w:val="24"/>
              </w:rPr>
            </w:pPr>
            <w:r>
              <w:rPr>
                <w:rFonts w:ascii="仿宋_GB2312" w:eastAsia="仿宋_GB2312" w:hint="eastAsia"/>
                <w:color w:val="000000"/>
                <w:sz w:val="24"/>
              </w:rPr>
              <w:t>社区</w:t>
            </w:r>
          </w:p>
        </w:tc>
      </w:tr>
    </w:tbl>
    <w:p w:rsidR="00EA6DBE" w:rsidRDefault="00EA6DBE" w:rsidP="00EA6DBE">
      <w:pPr>
        <w:adjustRightInd w:val="0"/>
        <w:snapToGrid w:val="0"/>
        <w:spacing w:line="360" w:lineRule="auto"/>
        <w:ind w:firstLineChars="200" w:firstLine="640"/>
        <w:rPr>
          <w:rFonts w:ascii="黑体" w:eastAsia="黑体" w:hAnsi="黑体" w:cs="黑体"/>
          <w:sz w:val="32"/>
          <w:szCs w:val="32"/>
        </w:rPr>
      </w:pPr>
    </w:p>
    <w:p w:rsidR="00EA6DBE" w:rsidRDefault="00EA6DBE" w:rsidP="00EA6DBE">
      <w:pPr>
        <w:jc w:val="left"/>
        <w:rPr>
          <w:rFonts w:ascii="仿宋_GB2312" w:eastAsia="仿宋_GB2312" w:hAnsi="黑体"/>
          <w:sz w:val="32"/>
          <w:szCs w:val="32"/>
        </w:rPr>
      </w:pPr>
    </w:p>
    <w:p w:rsidR="00EA6DBE" w:rsidRDefault="00EA6DBE" w:rsidP="00EA6DBE">
      <w:pPr>
        <w:spacing w:line="520" w:lineRule="exact"/>
        <w:contextualSpacing/>
        <w:jc w:val="left"/>
        <w:rPr>
          <w:rFonts w:ascii="仿宋_GB2312" w:eastAsia="仿宋_GB2312"/>
          <w:sz w:val="32"/>
          <w:szCs w:val="32"/>
        </w:rPr>
      </w:pPr>
    </w:p>
    <w:p w:rsidR="00EA6DBE" w:rsidRDefault="00EA6DBE" w:rsidP="00EA6DBE"/>
    <w:p w:rsidR="00EA6DBE" w:rsidRDefault="00EA6DBE" w:rsidP="00EA6DBE"/>
    <w:p w:rsidR="00EA6DBE" w:rsidRDefault="00EA6DBE" w:rsidP="00EA6DBE"/>
    <w:p w:rsidR="00EA6DBE" w:rsidRDefault="00EA6DBE" w:rsidP="00EA6DBE"/>
    <w:p w:rsidR="00EA6DBE" w:rsidRDefault="00EA6DBE" w:rsidP="00EA6DBE"/>
    <w:p w:rsidR="002E0361" w:rsidRDefault="002E0361"/>
    <w:sectPr w:rsidR="002E0361" w:rsidSect="002E03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6DBE"/>
    <w:rsid w:val="002E0361"/>
    <w:rsid w:val="00997F62"/>
    <w:rsid w:val="009D77F2"/>
    <w:rsid w:val="00A869B9"/>
    <w:rsid w:val="00EA6DBE"/>
    <w:rsid w:val="00FB35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DB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EA6DB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795</Words>
  <Characters>4535</Characters>
  <Application>Microsoft Office Word</Application>
  <DocSecurity>0</DocSecurity>
  <Lines>37</Lines>
  <Paragraphs>10</Paragraphs>
  <ScaleCrop>false</ScaleCrop>
  <Company>微软中国</Company>
  <LinksUpToDate>false</LinksUpToDate>
  <CharactersWithSpaces>5320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2015-12-01T03:36:00Z</dcterms:created>
  <dcterms:modified xsi:type="dcterms:W3CDTF">2015-12-01T03:36:00Z</dcterms:modified>
</cp:coreProperties>
</file>