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87C" w:rsidRPr="000F187C" w:rsidRDefault="000F187C" w:rsidP="000F187C">
      <w:pPr>
        <w:widowControl/>
        <w:rPr>
          <w:rFonts w:ascii="华文仿宋" w:eastAsia="华文仿宋" w:hAnsi="华文仿宋"/>
          <w:sz w:val="30"/>
          <w:szCs w:val="30"/>
        </w:rPr>
      </w:pPr>
      <w:r w:rsidRPr="000F187C">
        <w:rPr>
          <w:rFonts w:ascii="华文仿宋" w:eastAsia="华文仿宋" w:hAnsi="华文仿宋" w:hint="eastAsia"/>
          <w:sz w:val="30"/>
          <w:szCs w:val="30"/>
        </w:rPr>
        <w:t>附件2</w:t>
      </w:r>
    </w:p>
    <w:p w:rsidR="00421EAC" w:rsidRDefault="00421EAC" w:rsidP="00421EAC">
      <w:pPr>
        <w:ind w:firstLineChars="200" w:firstLine="560"/>
        <w:jc w:val="center"/>
        <w:rPr>
          <w:rFonts w:ascii="黑体" w:eastAsia="黑体" w:hAnsi="黑体" w:cs="Arial"/>
          <w:kern w:val="0"/>
          <w:sz w:val="28"/>
          <w:szCs w:val="28"/>
        </w:rPr>
      </w:pPr>
      <w:bookmarkStart w:id="0" w:name="_GoBack"/>
      <w:bookmarkEnd w:id="0"/>
      <w:r w:rsidRPr="00A817CC">
        <w:rPr>
          <w:rFonts w:ascii="黑体" w:eastAsia="黑体" w:hAnsi="黑体" w:cs="Arial" w:hint="eastAsia"/>
          <w:kern w:val="0"/>
          <w:sz w:val="28"/>
          <w:szCs w:val="28"/>
        </w:rPr>
        <w:t>全国中医药行业</w:t>
      </w:r>
      <w:r>
        <w:rPr>
          <w:rFonts w:ascii="黑体" w:eastAsia="黑体" w:hAnsi="黑体" w:cs="Arial" w:hint="eastAsia"/>
          <w:kern w:val="0"/>
          <w:sz w:val="28"/>
          <w:szCs w:val="28"/>
        </w:rPr>
        <w:t>本科中药学专业</w:t>
      </w:r>
      <w:r w:rsidRPr="00A817CC">
        <w:rPr>
          <w:rFonts w:ascii="黑体" w:eastAsia="黑体" w:hAnsi="黑体" w:cs="Arial" w:hint="eastAsia"/>
          <w:kern w:val="0"/>
          <w:sz w:val="28"/>
          <w:szCs w:val="28"/>
        </w:rPr>
        <w:t>“十三五”规划教材</w:t>
      </w:r>
    </w:p>
    <w:p w:rsidR="00421EAC" w:rsidRPr="00A817CC" w:rsidRDefault="00421EAC" w:rsidP="00421EAC">
      <w:pPr>
        <w:ind w:firstLineChars="200" w:firstLine="560"/>
        <w:jc w:val="center"/>
        <w:rPr>
          <w:rFonts w:ascii="黑体" w:eastAsia="黑体" w:hAnsi="黑体" w:cs="Arial"/>
          <w:kern w:val="0"/>
          <w:sz w:val="28"/>
          <w:szCs w:val="28"/>
        </w:rPr>
      </w:pPr>
      <w:r>
        <w:rPr>
          <w:rFonts w:ascii="黑体" w:eastAsia="黑体" w:hAnsi="黑体" w:cs="Arial" w:hint="eastAsia"/>
          <w:kern w:val="0"/>
          <w:sz w:val="28"/>
          <w:szCs w:val="28"/>
        </w:rPr>
        <w:t>编写工作指南</w:t>
      </w:r>
    </w:p>
    <w:p w:rsidR="00374297" w:rsidRPr="001A0E77" w:rsidRDefault="00374297" w:rsidP="00374297">
      <w:pPr>
        <w:widowControl/>
        <w:jc w:val="center"/>
        <w:rPr>
          <w:rFonts w:ascii="黑体" w:eastAsia="黑体" w:hAnsi="黑体"/>
          <w:sz w:val="28"/>
          <w:szCs w:val="28"/>
        </w:rPr>
      </w:pPr>
    </w:p>
    <w:p w:rsidR="00482FE3" w:rsidRPr="00AF1550" w:rsidRDefault="00D83A42" w:rsidP="00C66B43">
      <w:pPr>
        <w:widowControl/>
        <w:spacing w:line="600" w:lineRule="exact"/>
        <w:ind w:firstLineChars="200" w:firstLine="640"/>
        <w:jc w:val="left"/>
        <w:rPr>
          <w:rFonts w:ascii="仿宋_GB2312" w:eastAsia="仿宋_GB2312" w:hAnsi="华文仿宋" w:cs="Arial" w:hint="eastAsia"/>
          <w:kern w:val="0"/>
          <w:sz w:val="28"/>
          <w:szCs w:val="28"/>
        </w:rPr>
      </w:pPr>
      <w:r w:rsidRPr="00AF1550">
        <w:rPr>
          <w:rFonts w:ascii="仿宋_GB2312" w:eastAsia="仿宋_GB2312" w:hAnsi="仿宋" w:hint="eastAsia"/>
          <w:spacing w:val="20"/>
          <w:sz w:val="28"/>
        </w:rPr>
        <w:t>为进一步适应新时期中医药人才培养和我国中医药行业高等教育的需要，提高“十三五”中医</w:t>
      </w:r>
      <w:r w:rsidR="000F187C" w:rsidRPr="00AF1550">
        <w:rPr>
          <w:rFonts w:ascii="仿宋_GB2312" w:eastAsia="仿宋_GB2312" w:hAnsi="仿宋" w:hint="eastAsia"/>
          <w:spacing w:val="20"/>
          <w:sz w:val="28"/>
        </w:rPr>
        <w:t>药</w:t>
      </w:r>
      <w:r w:rsidRPr="00AF1550">
        <w:rPr>
          <w:rFonts w:ascii="仿宋_GB2312" w:eastAsia="仿宋_GB2312" w:hAnsi="仿宋" w:hint="eastAsia"/>
          <w:spacing w:val="20"/>
          <w:sz w:val="28"/>
        </w:rPr>
        <w:t>（民族医</w:t>
      </w:r>
      <w:r w:rsidR="000F187C" w:rsidRPr="00AF1550">
        <w:rPr>
          <w:rFonts w:ascii="仿宋_GB2312" w:eastAsia="仿宋_GB2312" w:hAnsi="仿宋" w:hint="eastAsia"/>
          <w:spacing w:val="20"/>
          <w:sz w:val="28"/>
        </w:rPr>
        <w:t>药</w:t>
      </w:r>
      <w:r w:rsidRPr="00AF1550">
        <w:rPr>
          <w:rFonts w:ascii="仿宋_GB2312" w:eastAsia="仿宋_GB2312" w:hAnsi="仿宋" w:hint="eastAsia"/>
          <w:spacing w:val="20"/>
          <w:sz w:val="28"/>
        </w:rPr>
        <w:t>）高等教育教材建设水平，促进以学生为中心理念的贯彻实施，主动适应新形势下对教材建设提出的新要求，发挥</w:t>
      </w:r>
      <w:r w:rsidR="000F187C" w:rsidRPr="00AF1550">
        <w:rPr>
          <w:rFonts w:ascii="仿宋_GB2312" w:eastAsia="仿宋_GB2312" w:hAnsi="仿宋" w:hint="eastAsia"/>
          <w:spacing w:val="20"/>
          <w:sz w:val="28"/>
        </w:rPr>
        <w:t>好</w:t>
      </w:r>
      <w:r w:rsidRPr="00AF1550">
        <w:rPr>
          <w:rFonts w:ascii="仿宋_GB2312" w:eastAsia="仿宋_GB2312" w:hAnsi="仿宋" w:hint="eastAsia"/>
          <w:spacing w:val="20"/>
          <w:sz w:val="28"/>
        </w:rPr>
        <w:t>教材在人才培养中的作用，国家中医药管理局教材办公室、全国高等中医药教材建设研究会、中国中医药出版社在调研总结历版教材建设经验，并认真听取教育部</w:t>
      </w:r>
      <w:r w:rsidR="004727E7" w:rsidRPr="00AF1550">
        <w:rPr>
          <w:rFonts w:ascii="仿宋_GB2312" w:eastAsia="仿宋_GB2312" w:hAnsi="华文仿宋" w:cs="Arial" w:hint="eastAsia"/>
          <w:kern w:val="0"/>
          <w:sz w:val="28"/>
          <w:szCs w:val="28"/>
        </w:rPr>
        <w:t>高等</w:t>
      </w:r>
      <w:r w:rsidRPr="00AF1550">
        <w:rPr>
          <w:rFonts w:ascii="仿宋_GB2312" w:eastAsia="仿宋_GB2312" w:hAnsi="华文仿宋" w:cs="Arial" w:hint="eastAsia"/>
          <w:kern w:val="0"/>
          <w:sz w:val="28"/>
          <w:szCs w:val="28"/>
        </w:rPr>
        <w:t>学校中</w:t>
      </w:r>
      <w:r w:rsidR="000F187C" w:rsidRPr="00AF1550">
        <w:rPr>
          <w:rFonts w:ascii="仿宋_GB2312" w:eastAsia="仿宋_GB2312" w:hAnsi="华文仿宋" w:cs="Arial" w:hint="eastAsia"/>
          <w:kern w:val="0"/>
          <w:sz w:val="28"/>
          <w:szCs w:val="28"/>
        </w:rPr>
        <w:t>药</w:t>
      </w:r>
      <w:r w:rsidRPr="00AF1550">
        <w:rPr>
          <w:rFonts w:ascii="仿宋_GB2312" w:eastAsia="仿宋_GB2312" w:hAnsi="华文仿宋" w:cs="Arial" w:hint="eastAsia"/>
          <w:kern w:val="0"/>
          <w:sz w:val="28"/>
          <w:szCs w:val="28"/>
        </w:rPr>
        <w:t>学类专业教学指导委员会专家建议基础上，提出本工作指南</w:t>
      </w:r>
      <w:r w:rsidR="004727E7" w:rsidRPr="00AF1550">
        <w:rPr>
          <w:rFonts w:ascii="仿宋_GB2312" w:eastAsia="仿宋_GB2312" w:hAnsi="华文仿宋" w:cs="Arial" w:hint="eastAsia"/>
          <w:kern w:val="0"/>
          <w:sz w:val="28"/>
          <w:szCs w:val="28"/>
        </w:rPr>
        <w:t>。</w:t>
      </w:r>
    </w:p>
    <w:p w:rsidR="005169C8" w:rsidRPr="00AF1550" w:rsidRDefault="004727E7" w:rsidP="00AF1550">
      <w:pPr>
        <w:widowControl/>
        <w:spacing w:line="600" w:lineRule="exact"/>
        <w:ind w:firstLineChars="200" w:firstLine="562"/>
        <w:jc w:val="left"/>
        <w:rPr>
          <w:rFonts w:ascii="仿宋_GB2312" w:eastAsia="仿宋_GB2312" w:hAnsi="华文仿宋" w:cs="Arial" w:hint="eastAsia"/>
          <w:b/>
          <w:kern w:val="0"/>
          <w:sz w:val="28"/>
          <w:szCs w:val="28"/>
        </w:rPr>
      </w:pPr>
      <w:r w:rsidRPr="00AF1550">
        <w:rPr>
          <w:rFonts w:ascii="仿宋_GB2312" w:eastAsia="仿宋_GB2312" w:hAnsi="华文仿宋" w:cs="Arial" w:hint="eastAsia"/>
          <w:b/>
          <w:kern w:val="0"/>
          <w:sz w:val="28"/>
          <w:szCs w:val="28"/>
        </w:rPr>
        <w:t>一、指导思想</w:t>
      </w:r>
    </w:p>
    <w:p w:rsidR="00482FE3" w:rsidRPr="00AF1550" w:rsidRDefault="004727E7" w:rsidP="00C66B43">
      <w:pPr>
        <w:spacing w:line="600" w:lineRule="exact"/>
        <w:ind w:firstLineChars="200" w:firstLine="560"/>
        <w:jc w:val="left"/>
        <w:rPr>
          <w:rFonts w:ascii="仿宋_GB2312" w:eastAsia="仿宋_GB2312" w:hAnsi="华文仿宋" w:cs="Arial" w:hint="eastAsia"/>
          <w:kern w:val="0"/>
          <w:sz w:val="28"/>
          <w:szCs w:val="28"/>
        </w:rPr>
      </w:pPr>
      <w:r w:rsidRPr="00AF1550">
        <w:rPr>
          <w:rFonts w:ascii="仿宋_GB2312" w:eastAsia="仿宋_GB2312" w:hAnsi="华文仿宋" w:cs="Arial" w:hint="eastAsia"/>
          <w:kern w:val="0"/>
          <w:sz w:val="28"/>
          <w:szCs w:val="28"/>
        </w:rPr>
        <w:t>深入贯彻</w:t>
      </w:r>
      <w:r w:rsidR="00D83A42" w:rsidRPr="00AF1550">
        <w:rPr>
          <w:rFonts w:ascii="仿宋_GB2312" w:eastAsia="仿宋_GB2312" w:hAnsi="华文仿宋" w:cs="Arial" w:hint="eastAsia"/>
          <w:kern w:val="0"/>
          <w:sz w:val="28"/>
          <w:szCs w:val="28"/>
        </w:rPr>
        <w:t>落实《国家中长期教育改革和发展规划纲要（2010～2020年）》</w:t>
      </w:r>
      <w:r w:rsidRPr="00AF1550">
        <w:rPr>
          <w:rFonts w:ascii="仿宋_GB2312" w:eastAsia="仿宋_GB2312" w:hAnsi="华文仿宋" w:cs="Arial" w:hint="eastAsia"/>
          <w:kern w:val="0"/>
          <w:sz w:val="28"/>
          <w:szCs w:val="28"/>
        </w:rPr>
        <w:t>《国务院关于扶持和促进中医药事业发展的若干意见（国发</w:t>
      </w:r>
      <w:r w:rsidR="005169C8" w:rsidRPr="00AF1550">
        <w:rPr>
          <w:rFonts w:ascii="仿宋_GB2312" w:eastAsia="仿宋_GB2312" w:hAnsi="华文仿宋" w:cs="Arial" w:hint="eastAsia"/>
          <w:kern w:val="0"/>
          <w:sz w:val="28"/>
          <w:szCs w:val="28"/>
        </w:rPr>
        <w:t>〔</w:t>
      </w:r>
      <w:r w:rsidRPr="00AF1550">
        <w:rPr>
          <w:rFonts w:ascii="仿宋_GB2312" w:eastAsia="仿宋_GB2312" w:hAnsi="华文仿宋" w:cs="Arial" w:hint="eastAsia"/>
          <w:kern w:val="0"/>
          <w:sz w:val="28"/>
          <w:szCs w:val="28"/>
        </w:rPr>
        <w:t>2009</w:t>
      </w:r>
      <w:r w:rsidR="005169C8" w:rsidRPr="00AF1550">
        <w:rPr>
          <w:rFonts w:ascii="仿宋_GB2312" w:eastAsia="仿宋_GB2312" w:hAnsi="华文仿宋" w:cs="Arial" w:hint="eastAsia"/>
          <w:kern w:val="0"/>
          <w:sz w:val="28"/>
          <w:szCs w:val="28"/>
        </w:rPr>
        <w:t>〕</w:t>
      </w:r>
      <w:r w:rsidRPr="00AF1550">
        <w:rPr>
          <w:rFonts w:ascii="仿宋_GB2312" w:eastAsia="仿宋_GB2312" w:hAnsi="华文仿宋" w:cs="Arial" w:hint="eastAsia"/>
          <w:kern w:val="0"/>
          <w:sz w:val="28"/>
          <w:szCs w:val="28"/>
        </w:rPr>
        <w:t>2</w:t>
      </w:r>
      <w:r w:rsidR="00D83A42" w:rsidRPr="00AF1550">
        <w:rPr>
          <w:rFonts w:ascii="仿宋_GB2312" w:eastAsia="仿宋_GB2312" w:hAnsi="华文仿宋" w:cs="Arial" w:hint="eastAsia"/>
          <w:kern w:val="0"/>
          <w:sz w:val="28"/>
          <w:szCs w:val="28"/>
        </w:rPr>
        <w:t>2</w:t>
      </w:r>
      <w:r w:rsidRPr="00AF1550">
        <w:rPr>
          <w:rFonts w:ascii="仿宋_GB2312" w:eastAsia="仿宋_GB2312" w:hAnsi="华文仿宋" w:cs="Arial" w:hint="eastAsia"/>
          <w:kern w:val="0"/>
          <w:sz w:val="28"/>
          <w:szCs w:val="28"/>
        </w:rPr>
        <w:t>号）》《教育部关于全面提高高等教育质量的若干意见教高</w:t>
      </w:r>
      <w:r w:rsidR="005169C8" w:rsidRPr="00AF1550">
        <w:rPr>
          <w:rFonts w:ascii="仿宋_GB2312" w:eastAsia="仿宋_GB2312" w:hAnsi="华文仿宋" w:cs="Arial" w:hint="eastAsia"/>
          <w:kern w:val="0"/>
          <w:sz w:val="28"/>
          <w:szCs w:val="28"/>
        </w:rPr>
        <w:t>〔</w:t>
      </w:r>
      <w:r w:rsidRPr="00AF1550">
        <w:rPr>
          <w:rFonts w:ascii="仿宋_GB2312" w:eastAsia="仿宋_GB2312" w:hAnsi="华文仿宋" w:cs="Arial" w:hint="eastAsia"/>
          <w:kern w:val="0"/>
          <w:sz w:val="28"/>
          <w:szCs w:val="28"/>
        </w:rPr>
        <w:t>2012</w:t>
      </w:r>
      <w:r w:rsidR="005169C8" w:rsidRPr="00AF1550">
        <w:rPr>
          <w:rFonts w:ascii="仿宋_GB2312" w:eastAsia="仿宋_GB2312" w:hAnsi="华文仿宋" w:cs="Arial" w:hint="eastAsia"/>
          <w:kern w:val="0"/>
          <w:sz w:val="28"/>
          <w:szCs w:val="28"/>
        </w:rPr>
        <w:t>〕</w:t>
      </w:r>
      <w:r w:rsidRPr="00AF1550">
        <w:rPr>
          <w:rFonts w:ascii="仿宋_GB2312" w:eastAsia="仿宋_GB2312" w:hAnsi="华文仿宋" w:cs="Arial" w:hint="eastAsia"/>
          <w:kern w:val="0"/>
          <w:sz w:val="28"/>
          <w:szCs w:val="28"/>
        </w:rPr>
        <w:t>4号》和《国务院关于促进健康服务业发展的若干意见（国发〔2013〕40号）文件精神，坚持以学生为中心的教育思想理念，落实《本科中药学类专业教学质量国家标准</w:t>
      </w:r>
      <w:r w:rsidR="005169C8" w:rsidRPr="00AF1550">
        <w:rPr>
          <w:rFonts w:ascii="仿宋_GB2312" w:eastAsia="仿宋_GB2312" w:hAnsi="华文仿宋" w:cs="Arial" w:hint="eastAsia"/>
          <w:kern w:val="0"/>
          <w:sz w:val="28"/>
          <w:szCs w:val="28"/>
        </w:rPr>
        <w:t>（</w:t>
      </w:r>
      <w:r w:rsidRPr="00AF1550">
        <w:rPr>
          <w:rFonts w:ascii="仿宋_GB2312" w:eastAsia="仿宋_GB2312" w:hAnsi="华文仿宋" w:cs="Arial" w:hint="eastAsia"/>
          <w:kern w:val="0"/>
          <w:sz w:val="28"/>
          <w:szCs w:val="28"/>
        </w:rPr>
        <w:t>全国征求意见稿</w:t>
      </w:r>
      <w:r w:rsidR="005169C8" w:rsidRPr="00AF1550">
        <w:rPr>
          <w:rFonts w:ascii="仿宋_GB2312" w:eastAsia="仿宋_GB2312" w:hAnsi="华文仿宋" w:cs="Arial" w:hint="eastAsia"/>
          <w:kern w:val="0"/>
          <w:sz w:val="28"/>
          <w:szCs w:val="28"/>
        </w:rPr>
        <w:t>）</w:t>
      </w:r>
      <w:r w:rsidRPr="00AF1550">
        <w:rPr>
          <w:rFonts w:ascii="仿宋_GB2312" w:eastAsia="仿宋_GB2312" w:hAnsi="华文仿宋" w:cs="Arial" w:hint="eastAsia"/>
          <w:kern w:val="0"/>
          <w:sz w:val="28"/>
          <w:szCs w:val="28"/>
        </w:rPr>
        <w:t>》及“传承有特色、创新有基础、服务有能力”的中药学专业人才培养原则，突出中医药思维和科学思维培养并重，主动适应新形势下中药高等教育教学改革需要，促进教材适应教育目标，实现教材的教育功能，提高教材建设和编写水平，保证教育教学质量。</w:t>
      </w:r>
    </w:p>
    <w:p w:rsidR="00482FE3" w:rsidRPr="00AF1550" w:rsidRDefault="004727E7" w:rsidP="00C66B43">
      <w:pPr>
        <w:widowControl/>
        <w:spacing w:line="600" w:lineRule="exact"/>
        <w:ind w:firstLine="561"/>
        <w:jc w:val="left"/>
        <w:rPr>
          <w:rFonts w:ascii="仿宋_GB2312" w:eastAsia="仿宋_GB2312" w:hAnsi="华文仿宋" w:cs="Arial" w:hint="eastAsia"/>
          <w:b/>
          <w:kern w:val="0"/>
          <w:sz w:val="28"/>
          <w:szCs w:val="28"/>
        </w:rPr>
      </w:pPr>
      <w:r w:rsidRPr="00AF1550">
        <w:rPr>
          <w:rFonts w:ascii="仿宋_GB2312" w:eastAsia="仿宋_GB2312" w:hAnsi="华文仿宋" w:cs="Arial" w:hint="eastAsia"/>
          <w:b/>
          <w:kern w:val="0"/>
          <w:sz w:val="28"/>
          <w:szCs w:val="28"/>
        </w:rPr>
        <w:lastRenderedPageBreak/>
        <w:t>二、建设原则</w:t>
      </w:r>
    </w:p>
    <w:p w:rsidR="00482FE3" w:rsidRPr="00AF1550" w:rsidRDefault="004727E7" w:rsidP="00AF1550">
      <w:pPr>
        <w:spacing w:line="600" w:lineRule="exact"/>
        <w:ind w:firstLineChars="200" w:firstLine="562"/>
        <w:jc w:val="left"/>
        <w:rPr>
          <w:rFonts w:ascii="仿宋_GB2312" w:eastAsia="仿宋_GB2312" w:hAnsi="华文仿宋" w:cs="Arial" w:hint="eastAsia"/>
          <w:kern w:val="0"/>
          <w:sz w:val="28"/>
          <w:szCs w:val="28"/>
        </w:rPr>
      </w:pPr>
      <w:r w:rsidRPr="00AF1550">
        <w:rPr>
          <w:rFonts w:ascii="仿宋_GB2312" w:eastAsia="仿宋_GB2312" w:hAnsi="华文仿宋" w:hint="eastAsia"/>
          <w:b/>
          <w:sz w:val="28"/>
          <w:szCs w:val="28"/>
          <w:lang w:val="zh-CN"/>
        </w:rPr>
        <w:t>坚持公认性与前瞻性相统一。</w:t>
      </w:r>
      <w:r w:rsidRPr="00AF1550">
        <w:rPr>
          <w:rFonts w:ascii="仿宋_GB2312" w:eastAsia="仿宋_GB2312" w:hAnsi="华文仿宋" w:cs="Arial" w:hint="eastAsia"/>
          <w:kern w:val="0"/>
          <w:sz w:val="28"/>
          <w:szCs w:val="28"/>
        </w:rPr>
        <w:t>教材必须根据中药学类专业的人才培养目标构建知识体系，坚持基本理论、基本知识、基本技能的培养，在坚持教学内容公认性的基础上，也要关注中医药发展过程中的前瞻性问题。</w:t>
      </w:r>
    </w:p>
    <w:p w:rsidR="00482FE3" w:rsidRPr="00AF1550" w:rsidRDefault="004727E7" w:rsidP="00AF1550">
      <w:pPr>
        <w:spacing w:line="600" w:lineRule="exact"/>
        <w:ind w:firstLineChars="200" w:firstLine="562"/>
        <w:jc w:val="left"/>
        <w:rPr>
          <w:rFonts w:ascii="仿宋_GB2312" w:eastAsia="仿宋_GB2312" w:hAnsi="华文仿宋" w:hint="eastAsia"/>
          <w:sz w:val="28"/>
          <w:szCs w:val="28"/>
        </w:rPr>
      </w:pPr>
      <w:r w:rsidRPr="00AF1550">
        <w:rPr>
          <w:rFonts w:ascii="仿宋_GB2312" w:eastAsia="仿宋_GB2312" w:hAnsi="华文仿宋" w:hint="eastAsia"/>
          <w:b/>
          <w:sz w:val="28"/>
          <w:szCs w:val="28"/>
          <w:lang w:val="zh-CN"/>
        </w:rPr>
        <w:t>坚持传承与创新相统一。</w:t>
      </w:r>
      <w:r w:rsidRPr="00AF1550">
        <w:rPr>
          <w:rFonts w:ascii="仿宋_GB2312" w:eastAsia="仿宋_GB2312" w:hAnsi="华文仿宋" w:hint="eastAsia"/>
          <w:sz w:val="28"/>
          <w:szCs w:val="28"/>
        </w:rPr>
        <w:t>教材必须坚持中医药理论与技术的传承，</w:t>
      </w:r>
      <w:r w:rsidRPr="00AF1550">
        <w:rPr>
          <w:rFonts w:ascii="仿宋_GB2312" w:eastAsia="仿宋_GB2312" w:hAnsi="华文仿宋" w:hint="eastAsia"/>
          <w:sz w:val="28"/>
          <w:szCs w:val="28"/>
          <w:lang w:val="zh-CN"/>
        </w:rPr>
        <w:t>充分体现中医药理论</w:t>
      </w:r>
      <w:r w:rsidRPr="00AF1550">
        <w:rPr>
          <w:rFonts w:ascii="仿宋_GB2312" w:eastAsia="仿宋_GB2312" w:hAnsi="华文仿宋" w:hint="eastAsia"/>
          <w:sz w:val="28"/>
          <w:szCs w:val="28"/>
        </w:rPr>
        <w:t>和现代科学技术的结合，注重吸收中医药发展的新理论、新技术、新方法。</w:t>
      </w:r>
    </w:p>
    <w:p w:rsidR="00482FE3" w:rsidRPr="00AF1550" w:rsidRDefault="004727E7" w:rsidP="00AF1550">
      <w:pPr>
        <w:spacing w:line="600" w:lineRule="exact"/>
        <w:ind w:firstLineChars="200" w:firstLine="562"/>
        <w:jc w:val="left"/>
        <w:rPr>
          <w:rFonts w:ascii="仿宋_GB2312" w:eastAsia="仿宋_GB2312" w:hAnsi="华文仿宋" w:hint="eastAsia"/>
          <w:sz w:val="28"/>
          <w:szCs w:val="28"/>
          <w:lang w:val="zh-CN"/>
        </w:rPr>
      </w:pPr>
      <w:r w:rsidRPr="00AF1550">
        <w:rPr>
          <w:rFonts w:ascii="仿宋_GB2312" w:eastAsia="仿宋_GB2312" w:hAnsi="华文仿宋" w:hint="eastAsia"/>
          <w:b/>
          <w:bCs/>
          <w:sz w:val="28"/>
          <w:szCs w:val="28"/>
        </w:rPr>
        <w:t>坚持知识传授与思维培养相统一。</w:t>
      </w:r>
      <w:r w:rsidRPr="00AF1550">
        <w:rPr>
          <w:rFonts w:ascii="仿宋_GB2312" w:eastAsia="仿宋_GB2312" w:hAnsi="华文仿宋" w:hint="eastAsia"/>
          <w:sz w:val="28"/>
          <w:szCs w:val="28"/>
          <w:lang w:val="zh-CN"/>
        </w:rPr>
        <w:t>教材必须坚持知识传授与中医药思维、科学思维培养相统一，有利于引导学生建立正确的思维方法。</w:t>
      </w:r>
    </w:p>
    <w:p w:rsidR="00482FE3" w:rsidRPr="00AF1550" w:rsidRDefault="004727E7" w:rsidP="00AF1550">
      <w:pPr>
        <w:spacing w:line="600" w:lineRule="exact"/>
        <w:ind w:firstLineChars="200" w:firstLine="562"/>
        <w:jc w:val="left"/>
        <w:rPr>
          <w:rFonts w:ascii="仿宋_GB2312" w:eastAsia="仿宋_GB2312" w:hAnsi="华文仿宋" w:hint="eastAsia"/>
          <w:sz w:val="28"/>
          <w:szCs w:val="28"/>
        </w:rPr>
      </w:pPr>
      <w:r w:rsidRPr="00AF1550">
        <w:rPr>
          <w:rFonts w:ascii="仿宋_GB2312" w:eastAsia="仿宋_GB2312" w:hAnsi="华文仿宋" w:hint="eastAsia"/>
          <w:b/>
          <w:sz w:val="28"/>
          <w:szCs w:val="28"/>
        </w:rPr>
        <w:t>坚持理论与实践相统一。</w:t>
      </w:r>
      <w:r w:rsidRPr="00AF1550">
        <w:rPr>
          <w:rFonts w:ascii="仿宋_GB2312" w:eastAsia="仿宋_GB2312" w:hAnsi="华文仿宋" w:hint="eastAsia"/>
          <w:sz w:val="28"/>
          <w:szCs w:val="28"/>
        </w:rPr>
        <w:t>教材必须在传授理论知识的同时，与实践紧密结合，</w:t>
      </w:r>
      <w:r w:rsidRPr="00AF1550">
        <w:rPr>
          <w:rFonts w:ascii="仿宋_GB2312" w:eastAsia="仿宋_GB2312" w:hAnsi="华文仿宋" w:hint="eastAsia"/>
          <w:sz w:val="28"/>
          <w:szCs w:val="28"/>
          <w:lang w:val="zh-CN"/>
        </w:rPr>
        <w:t>实现教学重点、知识单元、能力结构的有机衔接和贯通。有利于</w:t>
      </w:r>
      <w:r w:rsidRPr="00AF1550">
        <w:rPr>
          <w:rFonts w:ascii="仿宋_GB2312" w:eastAsia="仿宋_GB2312" w:hAnsi="华文仿宋" w:hint="eastAsia"/>
          <w:sz w:val="28"/>
          <w:szCs w:val="28"/>
        </w:rPr>
        <w:t>培养学生的自主学习和终生学习能力，</w:t>
      </w:r>
      <w:r w:rsidRPr="00AF1550">
        <w:rPr>
          <w:rFonts w:ascii="仿宋_GB2312" w:eastAsia="仿宋_GB2312" w:hAnsi="华文仿宋" w:hint="eastAsia"/>
          <w:sz w:val="28"/>
          <w:szCs w:val="28"/>
          <w:lang w:val="zh-CN"/>
        </w:rPr>
        <w:t>有利于</w:t>
      </w:r>
      <w:r w:rsidRPr="00AF1550">
        <w:rPr>
          <w:rFonts w:ascii="仿宋_GB2312" w:eastAsia="仿宋_GB2312" w:hAnsi="华文仿宋" w:hint="eastAsia"/>
          <w:sz w:val="28"/>
          <w:szCs w:val="28"/>
        </w:rPr>
        <w:t>提高学生的实践能力、创新意识和创新能力。</w:t>
      </w:r>
    </w:p>
    <w:p w:rsidR="00482FE3" w:rsidRPr="00AF1550" w:rsidRDefault="004727E7" w:rsidP="00AF1550">
      <w:pPr>
        <w:spacing w:line="600" w:lineRule="exact"/>
        <w:ind w:firstLineChars="200" w:firstLine="562"/>
        <w:jc w:val="left"/>
        <w:rPr>
          <w:rFonts w:ascii="仿宋_GB2312" w:eastAsia="仿宋_GB2312" w:hAnsi="华文仿宋" w:hint="eastAsia"/>
          <w:sz w:val="28"/>
          <w:szCs w:val="28"/>
          <w:lang w:val="zh-CN"/>
        </w:rPr>
      </w:pPr>
      <w:r w:rsidRPr="00AF1550">
        <w:rPr>
          <w:rFonts w:ascii="仿宋_GB2312" w:eastAsia="仿宋_GB2312" w:hAnsi="华文仿宋" w:hint="eastAsia"/>
          <w:b/>
          <w:sz w:val="28"/>
          <w:szCs w:val="28"/>
          <w:lang w:val="zh-CN"/>
        </w:rPr>
        <w:t>坚持课程目标与专业培养目标相统一。</w:t>
      </w:r>
      <w:r w:rsidRPr="00AF1550">
        <w:rPr>
          <w:rFonts w:ascii="仿宋_GB2312" w:eastAsia="仿宋_GB2312" w:hAnsi="华文仿宋" w:hint="eastAsia"/>
          <w:sz w:val="28"/>
          <w:szCs w:val="28"/>
          <w:lang w:val="zh-CN"/>
        </w:rPr>
        <w:t>教材必须按照中药学类专业人才培养目标和教学要求,科学确立课程目标，合理组织教材内容，减少内容重复，实现专业培养目标、课程目标、教材内容相统一。</w:t>
      </w:r>
    </w:p>
    <w:p w:rsidR="00482FE3" w:rsidRPr="00AF1550" w:rsidRDefault="004727E7" w:rsidP="00C66B43">
      <w:pPr>
        <w:widowControl/>
        <w:spacing w:line="600" w:lineRule="exact"/>
        <w:ind w:firstLine="561"/>
        <w:jc w:val="left"/>
        <w:rPr>
          <w:rFonts w:ascii="仿宋_GB2312" w:eastAsia="仿宋_GB2312" w:hAnsi="华文仿宋" w:cs="Arial" w:hint="eastAsia"/>
          <w:b/>
          <w:kern w:val="0"/>
          <w:sz w:val="28"/>
          <w:szCs w:val="28"/>
        </w:rPr>
      </w:pPr>
      <w:r w:rsidRPr="00AF1550">
        <w:rPr>
          <w:rFonts w:ascii="仿宋_GB2312" w:eastAsia="仿宋_GB2312" w:hAnsi="华文仿宋" w:cs="Arial" w:hint="eastAsia"/>
          <w:b/>
          <w:kern w:val="0"/>
          <w:sz w:val="28"/>
          <w:szCs w:val="28"/>
        </w:rPr>
        <w:t>三、主要举措</w:t>
      </w:r>
    </w:p>
    <w:p w:rsidR="00482FE3" w:rsidRPr="00AF1550" w:rsidRDefault="004727E7" w:rsidP="00C66B43">
      <w:pPr>
        <w:spacing w:line="600" w:lineRule="exact"/>
        <w:ind w:firstLineChars="200" w:firstLine="560"/>
        <w:jc w:val="left"/>
        <w:rPr>
          <w:rFonts w:ascii="仿宋_GB2312" w:eastAsia="仿宋_GB2312" w:hAnsi="华文仿宋" w:hint="eastAsia"/>
          <w:sz w:val="28"/>
          <w:szCs w:val="28"/>
        </w:rPr>
      </w:pPr>
      <w:r w:rsidRPr="00AF1550">
        <w:rPr>
          <w:rFonts w:ascii="仿宋_GB2312" w:eastAsia="仿宋_GB2312" w:hAnsi="华文仿宋" w:hint="eastAsia"/>
          <w:sz w:val="28"/>
          <w:szCs w:val="28"/>
        </w:rPr>
        <w:t>完善教材建设与主编、副主编遴选机制，建立主编（副主编）盲选机制，建立主编教材研究报告与教材编写计划报告制度。</w:t>
      </w:r>
    </w:p>
    <w:p w:rsidR="00482FE3" w:rsidRPr="00AF1550" w:rsidRDefault="004727E7" w:rsidP="00AF1550">
      <w:pPr>
        <w:spacing w:beforeLines="50" w:line="600" w:lineRule="exact"/>
        <w:ind w:firstLineChars="200" w:firstLine="560"/>
        <w:jc w:val="left"/>
        <w:rPr>
          <w:rFonts w:ascii="仿宋_GB2312" w:eastAsia="仿宋_GB2312" w:hAnsi="华文仿宋" w:hint="eastAsia"/>
          <w:sz w:val="28"/>
          <w:szCs w:val="28"/>
        </w:rPr>
      </w:pPr>
      <w:r w:rsidRPr="00AF1550">
        <w:rPr>
          <w:rFonts w:ascii="仿宋_GB2312" w:eastAsia="仿宋_GB2312" w:hAnsi="华文仿宋" w:hint="eastAsia"/>
          <w:sz w:val="28"/>
          <w:szCs w:val="28"/>
        </w:rPr>
        <w:t>加强过程管理。建立教材中期审查与评估制度。</w:t>
      </w:r>
    </w:p>
    <w:p w:rsidR="00482FE3" w:rsidRPr="00AF1550" w:rsidRDefault="004727E7" w:rsidP="00AF1550">
      <w:pPr>
        <w:spacing w:beforeLines="50" w:line="600" w:lineRule="exact"/>
        <w:ind w:firstLineChars="200" w:firstLine="560"/>
        <w:jc w:val="left"/>
        <w:rPr>
          <w:rFonts w:ascii="仿宋_GB2312" w:eastAsia="仿宋_GB2312" w:hAnsi="华文仿宋" w:hint="eastAsia"/>
          <w:sz w:val="28"/>
          <w:szCs w:val="28"/>
        </w:rPr>
      </w:pPr>
      <w:r w:rsidRPr="00AF1550">
        <w:rPr>
          <w:rFonts w:ascii="仿宋_GB2312" w:eastAsia="仿宋_GB2312" w:hAnsi="华文仿宋" w:hint="eastAsia"/>
          <w:sz w:val="28"/>
          <w:szCs w:val="28"/>
        </w:rPr>
        <w:t>建立教材质量审核制度。成立教材质量审核委员会（组），对教</w:t>
      </w:r>
      <w:r w:rsidRPr="00AF1550">
        <w:rPr>
          <w:rFonts w:ascii="仿宋_GB2312" w:eastAsia="仿宋_GB2312" w:hAnsi="华文仿宋" w:hint="eastAsia"/>
          <w:sz w:val="28"/>
          <w:szCs w:val="28"/>
        </w:rPr>
        <w:lastRenderedPageBreak/>
        <w:t>材进行质量审核，形成主编、教材编写委员会、教材质量审核委员会（组）各负其责的教材质量保障机制。</w:t>
      </w:r>
    </w:p>
    <w:p w:rsidR="004B1D33" w:rsidRPr="00AF1550" w:rsidRDefault="004727E7" w:rsidP="00C66B43">
      <w:pPr>
        <w:spacing w:line="600" w:lineRule="exact"/>
        <w:ind w:firstLineChars="150" w:firstLine="420"/>
        <w:rPr>
          <w:rFonts w:ascii="仿宋_GB2312" w:eastAsia="仿宋_GB2312" w:hAnsi="华文仿宋" w:cs="Arial" w:hint="eastAsia"/>
          <w:kern w:val="0"/>
          <w:sz w:val="28"/>
          <w:szCs w:val="28"/>
        </w:rPr>
      </w:pPr>
      <w:r w:rsidRPr="00AF1550">
        <w:rPr>
          <w:rFonts w:ascii="仿宋_GB2312" w:eastAsia="仿宋_GB2312" w:hAnsi="华文仿宋" w:cs="Arial" w:hint="eastAsia"/>
          <w:kern w:val="0"/>
          <w:sz w:val="28"/>
          <w:szCs w:val="28"/>
        </w:rPr>
        <w:t>建立教材质量跟踪评价机制。推进教材质量跟踪调查、信息反馈工作，实施教材质量信息反馈制度。</w:t>
      </w:r>
    </w:p>
    <w:p w:rsidR="004B1D33" w:rsidRPr="00AF1550" w:rsidRDefault="004727E7" w:rsidP="00C66B43">
      <w:pPr>
        <w:spacing w:line="600" w:lineRule="exact"/>
        <w:ind w:firstLineChars="150" w:firstLine="420"/>
        <w:rPr>
          <w:rFonts w:ascii="仿宋_GB2312" w:eastAsia="仿宋_GB2312" w:hAnsi="华文仿宋" w:cs="Arial" w:hint="eastAsia"/>
          <w:kern w:val="0"/>
          <w:sz w:val="28"/>
          <w:szCs w:val="28"/>
        </w:rPr>
      </w:pPr>
      <w:r w:rsidRPr="00AF1550">
        <w:rPr>
          <w:rFonts w:ascii="仿宋_GB2312" w:eastAsia="仿宋_GB2312" w:hAnsi="华文仿宋" w:cs="Arial" w:hint="eastAsia"/>
          <w:kern w:val="0"/>
          <w:sz w:val="28"/>
          <w:szCs w:val="28"/>
        </w:rPr>
        <w:t>建立教材公示、公布制度。定期公布、公示教材主编及编委会遴选、中期审查及审核、质量跟踪情况，接受学校、学生与社会监督与评价。</w:t>
      </w:r>
    </w:p>
    <w:p w:rsidR="004B1D33" w:rsidRPr="00AF1550" w:rsidRDefault="004727E7" w:rsidP="00C66B43">
      <w:pPr>
        <w:spacing w:line="600" w:lineRule="exact"/>
        <w:ind w:firstLineChars="150" w:firstLine="420"/>
        <w:rPr>
          <w:rFonts w:ascii="仿宋_GB2312" w:eastAsia="仿宋_GB2312" w:hAnsi="华文仿宋" w:cs="Arial" w:hint="eastAsia"/>
          <w:kern w:val="0"/>
          <w:sz w:val="28"/>
          <w:szCs w:val="28"/>
        </w:rPr>
      </w:pPr>
      <w:r w:rsidRPr="00AF1550">
        <w:rPr>
          <w:rFonts w:ascii="仿宋_GB2312" w:eastAsia="仿宋_GB2312" w:hAnsi="华文仿宋" w:cs="Arial" w:hint="eastAsia"/>
          <w:kern w:val="0"/>
          <w:sz w:val="28"/>
          <w:szCs w:val="28"/>
        </w:rPr>
        <w:t>加强教材培训工作。新教材出版后，组织区域性或全国性教师培训，提高教师对教材的把握能力。</w:t>
      </w:r>
    </w:p>
    <w:p w:rsidR="001A0E77" w:rsidRPr="00AF1550" w:rsidRDefault="001A0E77" w:rsidP="00C66B43">
      <w:pPr>
        <w:spacing w:line="600" w:lineRule="exact"/>
        <w:ind w:firstLineChars="150" w:firstLine="420"/>
        <w:rPr>
          <w:rFonts w:ascii="仿宋_GB2312" w:eastAsia="仿宋_GB2312" w:hAnsi="仿宋" w:cs="Arial" w:hint="eastAsia"/>
          <w:kern w:val="0"/>
          <w:sz w:val="28"/>
          <w:szCs w:val="28"/>
        </w:rPr>
      </w:pPr>
      <w:r w:rsidRPr="00AF1550">
        <w:rPr>
          <w:rFonts w:ascii="仿宋_GB2312" w:eastAsia="仿宋_GB2312" w:hAnsi="仿宋" w:cs="Arial" w:hint="eastAsia"/>
          <w:kern w:val="0"/>
          <w:sz w:val="28"/>
          <w:szCs w:val="28"/>
        </w:rPr>
        <w:t>加强教材选用指导与监督工作。促进院校完善教材选用相关制度，建立健全教材选用机制，确保高质量教材进课堂。</w:t>
      </w:r>
    </w:p>
    <w:p w:rsidR="00482FE3" w:rsidRPr="00AF1550" w:rsidRDefault="004727E7" w:rsidP="00C66B43">
      <w:pPr>
        <w:widowControl/>
        <w:spacing w:line="600" w:lineRule="exact"/>
        <w:ind w:firstLine="420"/>
        <w:jc w:val="left"/>
        <w:rPr>
          <w:rFonts w:ascii="仿宋_GB2312" w:eastAsia="仿宋_GB2312" w:hAnsi="华文仿宋" w:cs="Arial" w:hint="eastAsia"/>
          <w:b/>
          <w:kern w:val="0"/>
          <w:sz w:val="28"/>
          <w:szCs w:val="28"/>
        </w:rPr>
      </w:pPr>
      <w:r w:rsidRPr="00AF1550">
        <w:rPr>
          <w:rFonts w:ascii="仿宋_GB2312" w:eastAsia="仿宋_GB2312" w:hAnsi="华文仿宋" w:cs="Arial" w:hint="eastAsia"/>
          <w:b/>
          <w:kern w:val="0"/>
          <w:sz w:val="28"/>
          <w:szCs w:val="28"/>
        </w:rPr>
        <w:t>四、组织管理</w:t>
      </w:r>
    </w:p>
    <w:p w:rsidR="00482FE3" w:rsidRPr="00AF1550" w:rsidRDefault="004727E7" w:rsidP="00C66B43">
      <w:pPr>
        <w:spacing w:line="600" w:lineRule="exact"/>
        <w:ind w:firstLineChars="200" w:firstLine="560"/>
        <w:rPr>
          <w:rFonts w:ascii="仿宋_GB2312" w:eastAsia="仿宋_GB2312" w:hAnsi="华文仿宋" w:cs="Arial" w:hint="eastAsia"/>
          <w:kern w:val="0"/>
          <w:sz w:val="28"/>
          <w:szCs w:val="28"/>
        </w:rPr>
      </w:pPr>
      <w:r w:rsidRPr="00AF1550">
        <w:rPr>
          <w:rFonts w:ascii="仿宋_GB2312" w:eastAsia="仿宋_GB2312" w:hAnsi="华文仿宋" w:cs="Arial" w:hint="eastAsia"/>
          <w:kern w:val="0"/>
          <w:sz w:val="28"/>
          <w:szCs w:val="28"/>
        </w:rPr>
        <w:t>教材建设的组织与管理工作在国家中医药管理局的领导下，充分发挥教育部高等学校中药学类专业教学指导委员会、全国中医药高等教育学会教材建设研究会的作用，由国家中医药管理局教材办公室</w:t>
      </w:r>
      <w:r w:rsidR="0006546B" w:rsidRPr="00AF1550">
        <w:rPr>
          <w:rFonts w:ascii="仿宋_GB2312" w:eastAsia="仿宋_GB2312" w:hAnsi="华文仿宋" w:cs="Arial" w:hint="eastAsia"/>
          <w:kern w:val="0"/>
          <w:sz w:val="28"/>
          <w:szCs w:val="28"/>
        </w:rPr>
        <w:t>、中国中医药出版社</w:t>
      </w:r>
      <w:r w:rsidRPr="00AF1550">
        <w:rPr>
          <w:rFonts w:ascii="仿宋_GB2312" w:eastAsia="仿宋_GB2312" w:hAnsi="华文仿宋" w:cs="Arial" w:hint="eastAsia"/>
          <w:kern w:val="0"/>
          <w:sz w:val="28"/>
          <w:szCs w:val="28"/>
        </w:rPr>
        <w:t>组织实施。</w:t>
      </w:r>
    </w:p>
    <w:p w:rsidR="00482FE3" w:rsidRPr="00AF1550" w:rsidRDefault="004727E7" w:rsidP="00C66B43">
      <w:pPr>
        <w:widowControl/>
        <w:spacing w:line="600" w:lineRule="exact"/>
        <w:ind w:firstLine="420"/>
        <w:jc w:val="left"/>
        <w:rPr>
          <w:rFonts w:ascii="仿宋_GB2312" w:eastAsia="仿宋_GB2312" w:hAnsi="华文仿宋" w:cs="Arial" w:hint="eastAsia"/>
          <w:b/>
          <w:kern w:val="0"/>
          <w:sz w:val="28"/>
          <w:szCs w:val="28"/>
        </w:rPr>
      </w:pPr>
      <w:r w:rsidRPr="00AF1550">
        <w:rPr>
          <w:rFonts w:ascii="仿宋_GB2312" w:eastAsia="仿宋_GB2312" w:hAnsi="华文仿宋" w:cs="Arial" w:hint="eastAsia"/>
          <w:b/>
          <w:kern w:val="0"/>
          <w:sz w:val="28"/>
          <w:szCs w:val="28"/>
        </w:rPr>
        <w:t>五、工作安排</w:t>
      </w:r>
    </w:p>
    <w:p w:rsidR="00482FE3" w:rsidRPr="00AF1550" w:rsidRDefault="004727E7" w:rsidP="00C66B43">
      <w:pPr>
        <w:spacing w:line="600" w:lineRule="exact"/>
        <w:ind w:firstLineChars="200" w:firstLine="560"/>
        <w:rPr>
          <w:rFonts w:ascii="仿宋_GB2312" w:eastAsia="仿宋_GB2312" w:hAnsi="华文仿宋" w:cs="宋体" w:hint="eastAsia"/>
          <w:kern w:val="0"/>
          <w:sz w:val="28"/>
          <w:szCs w:val="28"/>
        </w:rPr>
      </w:pPr>
      <w:r w:rsidRPr="00AF1550">
        <w:rPr>
          <w:rFonts w:ascii="仿宋_GB2312" w:eastAsia="仿宋_GB2312" w:hAnsi="仿宋" w:cs="Arial" w:hint="eastAsia"/>
          <w:kern w:val="0"/>
          <w:sz w:val="28"/>
          <w:szCs w:val="28"/>
        </w:rPr>
        <w:t>2015年1～3月，启</w:t>
      </w:r>
      <w:r w:rsidRPr="00AF1550">
        <w:rPr>
          <w:rFonts w:ascii="仿宋_GB2312" w:eastAsia="仿宋_GB2312" w:hAnsi="华文仿宋" w:cs="宋体" w:hint="eastAsia"/>
          <w:kern w:val="0"/>
          <w:sz w:val="28"/>
          <w:szCs w:val="28"/>
        </w:rPr>
        <w:t>动、完成全国中医药行业高等教育“十三五”规划教材（中药学类）主编、副主编、编委遴选工作。</w:t>
      </w:r>
    </w:p>
    <w:p w:rsidR="00482FE3" w:rsidRPr="00AF1550" w:rsidRDefault="004727E7" w:rsidP="00C66B43">
      <w:pPr>
        <w:spacing w:line="600" w:lineRule="exact"/>
        <w:ind w:firstLineChars="200" w:firstLine="560"/>
        <w:rPr>
          <w:rFonts w:ascii="仿宋_GB2312" w:eastAsia="仿宋_GB2312" w:hAnsi="仿宋" w:cs="Arial" w:hint="eastAsia"/>
          <w:kern w:val="0"/>
          <w:sz w:val="28"/>
          <w:szCs w:val="28"/>
        </w:rPr>
      </w:pPr>
      <w:r w:rsidRPr="00AF1550">
        <w:rPr>
          <w:rFonts w:ascii="仿宋_GB2312" w:eastAsia="仿宋_GB2312" w:hAnsi="仿宋" w:cs="Arial" w:hint="eastAsia"/>
          <w:kern w:val="0"/>
          <w:sz w:val="28"/>
          <w:szCs w:val="28"/>
        </w:rPr>
        <w:t>2015年4月，确定主编人选。</w:t>
      </w:r>
    </w:p>
    <w:p w:rsidR="00CE06DE" w:rsidRPr="00AF1550" w:rsidRDefault="0006546B" w:rsidP="00C66B43">
      <w:pPr>
        <w:spacing w:line="600" w:lineRule="exact"/>
        <w:ind w:firstLineChars="200" w:firstLine="560"/>
        <w:rPr>
          <w:rFonts w:ascii="仿宋_GB2312" w:eastAsia="仿宋_GB2312" w:hAnsi="仿宋" w:cs="Arial" w:hint="eastAsia"/>
          <w:kern w:val="0"/>
          <w:sz w:val="28"/>
          <w:szCs w:val="28"/>
        </w:rPr>
      </w:pPr>
      <w:r w:rsidRPr="00AF1550">
        <w:rPr>
          <w:rFonts w:ascii="仿宋_GB2312" w:eastAsia="仿宋_GB2312" w:hAnsi="仿宋" w:cs="Arial" w:hint="eastAsia"/>
          <w:kern w:val="0"/>
          <w:sz w:val="28"/>
          <w:szCs w:val="28"/>
        </w:rPr>
        <w:t>2015年5</w:t>
      </w:r>
      <w:r w:rsidR="00CE06DE" w:rsidRPr="00AF1550">
        <w:rPr>
          <w:rFonts w:ascii="仿宋_GB2312" w:eastAsia="仿宋_GB2312" w:hAnsi="仿宋" w:cs="Arial" w:hint="eastAsia"/>
          <w:kern w:val="0"/>
          <w:sz w:val="28"/>
          <w:szCs w:val="28"/>
        </w:rPr>
        <w:t>月</w:t>
      </w:r>
      <w:r w:rsidRPr="00AF1550">
        <w:rPr>
          <w:rFonts w:ascii="仿宋_GB2312" w:eastAsia="仿宋_GB2312" w:hAnsi="仿宋" w:cs="Arial" w:hint="eastAsia"/>
          <w:kern w:val="0"/>
          <w:sz w:val="28"/>
          <w:szCs w:val="28"/>
        </w:rPr>
        <w:t>～2016年6月，</w:t>
      </w:r>
      <w:r w:rsidR="001A0E77" w:rsidRPr="00AF1550">
        <w:rPr>
          <w:rFonts w:ascii="仿宋_GB2312" w:eastAsia="仿宋_GB2312" w:hAnsi="仿宋" w:cs="Arial" w:hint="eastAsia"/>
          <w:kern w:val="0"/>
          <w:sz w:val="28"/>
          <w:szCs w:val="28"/>
        </w:rPr>
        <w:t>组织开展教材改革研究与教材编写方案论证工作，</w:t>
      </w:r>
      <w:r w:rsidRPr="00AF1550">
        <w:rPr>
          <w:rFonts w:ascii="仿宋_GB2312" w:eastAsia="仿宋_GB2312" w:hAnsi="仿宋" w:cs="Arial" w:hint="eastAsia"/>
          <w:kern w:val="0"/>
          <w:sz w:val="28"/>
          <w:szCs w:val="28"/>
        </w:rPr>
        <w:t>完成教材编写、出版工作。</w:t>
      </w:r>
    </w:p>
    <w:p w:rsidR="00C7182E" w:rsidRPr="00AF1550" w:rsidRDefault="004727E7" w:rsidP="00C66B43">
      <w:pPr>
        <w:spacing w:line="600" w:lineRule="exact"/>
        <w:ind w:firstLineChars="200" w:firstLine="560"/>
        <w:rPr>
          <w:rFonts w:ascii="仿宋_GB2312" w:eastAsia="仿宋_GB2312" w:hAnsi="仿宋" w:cs="Arial" w:hint="eastAsia"/>
          <w:kern w:val="0"/>
          <w:sz w:val="28"/>
          <w:szCs w:val="28"/>
        </w:rPr>
      </w:pPr>
      <w:r w:rsidRPr="00AF1550">
        <w:rPr>
          <w:rFonts w:ascii="仿宋_GB2312" w:eastAsia="仿宋_GB2312" w:hAnsi="仿宋" w:cs="Arial" w:hint="eastAsia"/>
          <w:kern w:val="0"/>
          <w:sz w:val="28"/>
          <w:szCs w:val="28"/>
        </w:rPr>
        <w:t>2016年1～9月，完成质量审核和</w:t>
      </w:r>
      <w:r w:rsidR="00C27140" w:rsidRPr="00AF1550">
        <w:rPr>
          <w:rFonts w:ascii="仿宋_GB2312" w:eastAsia="仿宋_GB2312" w:hAnsi="仿宋" w:cs="Arial" w:hint="eastAsia"/>
          <w:kern w:val="0"/>
          <w:sz w:val="28"/>
          <w:szCs w:val="28"/>
        </w:rPr>
        <w:t>新教材</w:t>
      </w:r>
      <w:r w:rsidRPr="00AF1550">
        <w:rPr>
          <w:rFonts w:ascii="仿宋_GB2312" w:eastAsia="仿宋_GB2312" w:hAnsi="仿宋" w:cs="Arial" w:hint="eastAsia"/>
          <w:kern w:val="0"/>
          <w:sz w:val="28"/>
          <w:szCs w:val="28"/>
        </w:rPr>
        <w:t>师资培训工作。</w:t>
      </w:r>
    </w:p>
    <w:sectPr w:rsidR="00C7182E" w:rsidRPr="00AF1550" w:rsidSect="00697598">
      <w:headerReference w:type="default" r:id="rId8"/>
      <w:footerReference w:type="default" r:id="rId9"/>
      <w:pgSz w:w="11906" w:h="16838"/>
      <w:pgMar w:top="1440" w:right="1800" w:bottom="1440" w:left="180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35FD" w:rsidRDefault="00E335FD">
      <w:r>
        <w:separator/>
      </w:r>
    </w:p>
  </w:endnote>
  <w:endnote w:type="continuationSeparator" w:id="1">
    <w:p w:rsidR="00E335FD" w:rsidRDefault="00E335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47303"/>
      <w:docPartObj>
        <w:docPartGallery w:val="Page Numbers (Bottom of Page)"/>
        <w:docPartUnique/>
      </w:docPartObj>
    </w:sdtPr>
    <w:sdtContent>
      <w:p w:rsidR="00356DA9" w:rsidRDefault="007F6B66" w:rsidP="008524F6">
        <w:pPr>
          <w:pStyle w:val="a4"/>
          <w:jc w:val="center"/>
        </w:pPr>
        <w:r w:rsidRPr="007F6B66">
          <w:fldChar w:fldCharType="begin"/>
        </w:r>
        <w:r w:rsidR="00034670">
          <w:instrText xml:space="preserve"> PAGE   \* MERGEFORMAT </w:instrText>
        </w:r>
        <w:r w:rsidRPr="007F6B66">
          <w:fldChar w:fldCharType="separate"/>
        </w:r>
        <w:r w:rsidR="00AF1550" w:rsidRPr="00AF1550">
          <w:rPr>
            <w:noProof/>
            <w:lang w:val="zh-CN"/>
          </w:rPr>
          <w:t>3</w:t>
        </w:r>
        <w:r>
          <w:rPr>
            <w:noProof/>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35FD" w:rsidRDefault="00E335FD">
      <w:r>
        <w:separator/>
      </w:r>
    </w:p>
  </w:footnote>
  <w:footnote w:type="continuationSeparator" w:id="1">
    <w:p w:rsidR="00E335FD" w:rsidRDefault="00E335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DA9" w:rsidRDefault="00356DA9">
    <w:pPr>
      <w:pStyle w:val="a5"/>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AB2BB3"/>
    <w:multiLevelType w:val="singleLevel"/>
    <w:tmpl w:val="54AB2BB3"/>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5122"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172A27"/>
    <w:rsid w:val="00003654"/>
    <w:rsid w:val="00013935"/>
    <w:rsid w:val="0002774B"/>
    <w:rsid w:val="0003087F"/>
    <w:rsid w:val="00034670"/>
    <w:rsid w:val="00035972"/>
    <w:rsid w:val="0004411C"/>
    <w:rsid w:val="00057E03"/>
    <w:rsid w:val="0006218A"/>
    <w:rsid w:val="0006546B"/>
    <w:rsid w:val="0006682F"/>
    <w:rsid w:val="00067955"/>
    <w:rsid w:val="00086202"/>
    <w:rsid w:val="000949F7"/>
    <w:rsid w:val="00096002"/>
    <w:rsid w:val="000B436A"/>
    <w:rsid w:val="000D4293"/>
    <w:rsid w:val="000E2B13"/>
    <w:rsid w:val="000E2DB0"/>
    <w:rsid w:val="000F187C"/>
    <w:rsid w:val="000F23DB"/>
    <w:rsid w:val="00107BEC"/>
    <w:rsid w:val="0011205B"/>
    <w:rsid w:val="00116676"/>
    <w:rsid w:val="00122A66"/>
    <w:rsid w:val="001325B1"/>
    <w:rsid w:val="00154E77"/>
    <w:rsid w:val="00166973"/>
    <w:rsid w:val="001704D8"/>
    <w:rsid w:val="0017133D"/>
    <w:rsid w:val="00172A27"/>
    <w:rsid w:val="001918A1"/>
    <w:rsid w:val="001A0E77"/>
    <w:rsid w:val="001B05C6"/>
    <w:rsid w:val="001C2C45"/>
    <w:rsid w:val="001C3A84"/>
    <w:rsid w:val="001C51C1"/>
    <w:rsid w:val="001C703A"/>
    <w:rsid w:val="001D03A7"/>
    <w:rsid w:val="001D6BC3"/>
    <w:rsid w:val="001E005D"/>
    <w:rsid w:val="001F35F4"/>
    <w:rsid w:val="001F3F38"/>
    <w:rsid w:val="001F79F4"/>
    <w:rsid w:val="00211A86"/>
    <w:rsid w:val="00217823"/>
    <w:rsid w:val="00225562"/>
    <w:rsid w:val="00243EED"/>
    <w:rsid w:val="0024754E"/>
    <w:rsid w:val="00261196"/>
    <w:rsid w:val="002905BD"/>
    <w:rsid w:val="00293C45"/>
    <w:rsid w:val="002B00B9"/>
    <w:rsid w:val="002B195D"/>
    <w:rsid w:val="002B63CF"/>
    <w:rsid w:val="002C0D1D"/>
    <w:rsid w:val="002C3813"/>
    <w:rsid w:val="002C5A5D"/>
    <w:rsid w:val="002C7156"/>
    <w:rsid w:val="002D2E1D"/>
    <w:rsid w:val="002F1AF2"/>
    <w:rsid w:val="002F3061"/>
    <w:rsid w:val="00312531"/>
    <w:rsid w:val="003127D3"/>
    <w:rsid w:val="00313D49"/>
    <w:rsid w:val="00316989"/>
    <w:rsid w:val="003201FC"/>
    <w:rsid w:val="00323426"/>
    <w:rsid w:val="0034198F"/>
    <w:rsid w:val="00344D38"/>
    <w:rsid w:val="00346351"/>
    <w:rsid w:val="00356DA9"/>
    <w:rsid w:val="00374297"/>
    <w:rsid w:val="003829BB"/>
    <w:rsid w:val="00384F94"/>
    <w:rsid w:val="0038693A"/>
    <w:rsid w:val="003A08B1"/>
    <w:rsid w:val="003B597E"/>
    <w:rsid w:val="003C2DA8"/>
    <w:rsid w:val="003D28C5"/>
    <w:rsid w:val="003D4614"/>
    <w:rsid w:val="003E1A9D"/>
    <w:rsid w:val="003E2E33"/>
    <w:rsid w:val="003F04A5"/>
    <w:rsid w:val="003F1E22"/>
    <w:rsid w:val="004128C8"/>
    <w:rsid w:val="00413B72"/>
    <w:rsid w:val="00421EAC"/>
    <w:rsid w:val="00424329"/>
    <w:rsid w:val="00427845"/>
    <w:rsid w:val="00434B78"/>
    <w:rsid w:val="00435168"/>
    <w:rsid w:val="0043773F"/>
    <w:rsid w:val="004415E5"/>
    <w:rsid w:val="004465D7"/>
    <w:rsid w:val="004546BF"/>
    <w:rsid w:val="00455E9C"/>
    <w:rsid w:val="00456E37"/>
    <w:rsid w:val="0046328A"/>
    <w:rsid w:val="004727E7"/>
    <w:rsid w:val="00472CC5"/>
    <w:rsid w:val="00482FE3"/>
    <w:rsid w:val="0048772C"/>
    <w:rsid w:val="00494335"/>
    <w:rsid w:val="00495C2C"/>
    <w:rsid w:val="004B1D33"/>
    <w:rsid w:val="004B28F6"/>
    <w:rsid w:val="004B37BE"/>
    <w:rsid w:val="004B49A0"/>
    <w:rsid w:val="004C50B2"/>
    <w:rsid w:val="004C586F"/>
    <w:rsid w:val="004D02C9"/>
    <w:rsid w:val="004D0560"/>
    <w:rsid w:val="00502B05"/>
    <w:rsid w:val="005067AB"/>
    <w:rsid w:val="00510F27"/>
    <w:rsid w:val="005169C8"/>
    <w:rsid w:val="00525079"/>
    <w:rsid w:val="00535EE1"/>
    <w:rsid w:val="0055274E"/>
    <w:rsid w:val="00561ECA"/>
    <w:rsid w:val="00573118"/>
    <w:rsid w:val="00580976"/>
    <w:rsid w:val="005904DD"/>
    <w:rsid w:val="005E03B3"/>
    <w:rsid w:val="005F0CC4"/>
    <w:rsid w:val="005F40D8"/>
    <w:rsid w:val="005F7D34"/>
    <w:rsid w:val="00602CDA"/>
    <w:rsid w:val="00606D1F"/>
    <w:rsid w:val="0061123B"/>
    <w:rsid w:val="00615428"/>
    <w:rsid w:val="00620411"/>
    <w:rsid w:val="00621882"/>
    <w:rsid w:val="00623F45"/>
    <w:rsid w:val="00624E45"/>
    <w:rsid w:val="0062696B"/>
    <w:rsid w:val="0063120A"/>
    <w:rsid w:val="00656C89"/>
    <w:rsid w:val="00662E25"/>
    <w:rsid w:val="006640C3"/>
    <w:rsid w:val="0066451C"/>
    <w:rsid w:val="00664C31"/>
    <w:rsid w:val="0069222A"/>
    <w:rsid w:val="00697598"/>
    <w:rsid w:val="00697810"/>
    <w:rsid w:val="006A1937"/>
    <w:rsid w:val="006A67FE"/>
    <w:rsid w:val="006C642C"/>
    <w:rsid w:val="006D0A7A"/>
    <w:rsid w:val="006D7BA0"/>
    <w:rsid w:val="006F0E69"/>
    <w:rsid w:val="007009C4"/>
    <w:rsid w:val="007152CD"/>
    <w:rsid w:val="00715910"/>
    <w:rsid w:val="00723432"/>
    <w:rsid w:val="00727C03"/>
    <w:rsid w:val="00731B18"/>
    <w:rsid w:val="007602A9"/>
    <w:rsid w:val="0076044F"/>
    <w:rsid w:val="007645D9"/>
    <w:rsid w:val="007723EA"/>
    <w:rsid w:val="007C53A4"/>
    <w:rsid w:val="007C5A81"/>
    <w:rsid w:val="007C5E1F"/>
    <w:rsid w:val="007C7262"/>
    <w:rsid w:val="007E0669"/>
    <w:rsid w:val="007E0918"/>
    <w:rsid w:val="007E22C8"/>
    <w:rsid w:val="007E7E52"/>
    <w:rsid w:val="007F6B66"/>
    <w:rsid w:val="00801D97"/>
    <w:rsid w:val="00810583"/>
    <w:rsid w:val="00810C07"/>
    <w:rsid w:val="0083517F"/>
    <w:rsid w:val="00840498"/>
    <w:rsid w:val="00847696"/>
    <w:rsid w:val="008524F6"/>
    <w:rsid w:val="008619D5"/>
    <w:rsid w:val="00866761"/>
    <w:rsid w:val="00881045"/>
    <w:rsid w:val="0088374A"/>
    <w:rsid w:val="0088406C"/>
    <w:rsid w:val="00897BD8"/>
    <w:rsid w:val="008A1199"/>
    <w:rsid w:val="008B6F4A"/>
    <w:rsid w:val="008D0DFF"/>
    <w:rsid w:val="008E7D00"/>
    <w:rsid w:val="008F1C69"/>
    <w:rsid w:val="008F2AFF"/>
    <w:rsid w:val="00901555"/>
    <w:rsid w:val="00901A4B"/>
    <w:rsid w:val="00907AC9"/>
    <w:rsid w:val="0091041A"/>
    <w:rsid w:val="00917E59"/>
    <w:rsid w:val="00922AF3"/>
    <w:rsid w:val="00930645"/>
    <w:rsid w:val="00930D43"/>
    <w:rsid w:val="00933B40"/>
    <w:rsid w:val="00956C39"/>
    <w:rsid w:val="00957C14"/>
    <w:rsid w:val="009618AD"/>
    <w:rsid w:val="00964D29"/>
    <w:rsid w:val="009747D2"/>
    <w:rsid w:val="00985D49"/>
    <w:rsid w:val="009A283B"/>
    <w:rsid w:val="009A4997"/>
    <w:rsid w:val="009B34EB"/>
    <w:rsid w:val="009C7E35"/>
    <w:rsid w:val="009F2C49"/>
    <w:rsid w:val="009F6D86"/>
    <w:rsid w:val="009F78CC"/>
    <w:rsid w:val="00A05CF1"/>
    <w:rsid w:val="00A27CE2"/>
    <w:rsid w:val="00A35CA6"/>
    <w:rsid w:val="00A4178D"/>
    <w:rsid w:val="00A45D28"/>
    <w:rsid w:val="00A56132"/>
    <w:rsid w:val="00A717EB"/>
    <w:rsid w:val="00A81710"/>
    <w:rsid w:val="00AA10E4"/>
    <w:rsid w:val="00AA5710"/>
    <w:rsid w:val="00AB248F"/>
    <w:rsid w:val="00AB4337"/>
    <w:rsid w:val="00AB50B3"/>
    <w:rsid w:val="00AC1C62"/>
    <w:rsid w:val="00AC25AF"/>
    <w:rsid w:val="00AC5EA8"/>
    <w:rsid w:val="00AC66A5"/>
    <w:rsid w:val="00AC7568"/>
    <w:rsid w:val="00AD08B9"/>
    <w:rsid w:val="00AD4492"/>
    <w:rsid w:val="00AF1550"/>
    <w:rsid w:val="00B030ED"/>
    <w:rsid w:val="00B20C02"/>
    <w:rsid w:val="00B234E8"/>
    <w:rsid w:val="00B4061F"/>
    <w:rsid w:val="00B44B76"/>
    <w:rsid w:val="00B47B06"/>
    <w:rsid w:val="00B50ED1"/>
    <w:rsid w:val="00B559A4"/>
    <w:rsid w:val="00B67A0A"/>
    <w:rsid w:val="00B73334"/>
    <w:rsid w:val="00B860C1"/>
    <w:rsid w:val="00BB096C"/>
    <w:rsid w:val="00BB1C5E"/>
    <w:rsid w:val="00BB3885"/>
    <w:rsid w:val="00BB4585"/>
    <w:rsid w:val="00BB651B"/>
    <w:rsid w:val="00BC16DE"/>
    <w:rsid w:val="00BC2380"/>
    <w:rsid w:val="00BD50C1"/>
    <w:rsid w:val="00BD50FC"/>
    <w:rsid w:val="00BF1AE9"/>
    <w:rsid w:val="00BF4B96"/>
    <w:rsid w:val="00BF51F1"/>
    <w:rsid w:val="00C02950"/>
    <w:rsid w:val="00C029D5"/>
    <w:rsid w:val="00C03B29"/>
    <w:rsid w:val="00C11997"/>
    <w:rsid w:val="00C13833"/>
    <w:rsid w:val="00C26C7A"/>
    <w:rsid w:val="00C27140"/>
    <w:rsid w:val="00C27C2C"/>
    <w:rsid w:val="00C305EA"/>
    <w:rsid w:val="00C32849"/>
    <w:rsid w:val="00C66B43"/>
    <w:rsid w:val="00C7182E"/>
    <w:rsid w:val="00C75A33"/>
    <w:rsid w:val="00C76F13"/>
    <w:rsid w:val="00C814FC"/>
    <w:rsid w:val="00C82DBE"/>
    <w:rsid w:val="00C87F24"/>
    <w:rsid w:val="00C90E90"/>
    <w:rsid w:val="00C97913"/>
    <w:rsid w:val="00CC6351"/>
    <w:rsid w:val="00CC79FB"/>
    <w:rsid w:val="00CD6BED"/>
    <w:rsid w:val="00CE06DE"/>
    <w:rsid w:val="00CF03E3"/>
    <w:rsid w:val="00CF0C10"/>
    <w:rsid w:val="00CF7178"/>
    <w:rsid w:val="00CF72A7"/>
    <w:rsid w:val="00CF7465"/>
    <w:rsid w:val="00D026E4"/>
    <w:rsid w:val="00D132B9"/>
    <w:rsid w:val="00D21E6B"/>
    <w:rsid w:val="00D2252E"/>
    <w:rsid w:val="00D36647"/>
    <w:rsid w:val="00D42B1B"/>
    <w:rsid w:val="00D53D56"/>
    <w:rsid w:val="00D6386E"/>
    <w:rsid w:val="00D64308"/>
    <w:rsid w:val="00D748E4"/>
    <w:rsid w:val="00D83A42"/>
    <w:rsid w:val="00D83DFE"/>
    <w:rsid w:val="00DA20F6"/>
    <w:rsid w:val="00DA716C"/>
    <w:rsid w:val="00DC1F31"/>
    <w:rsid w:val="00DC6576"/>
    <w:rsid w:val="00DC75DA"/>
    <w:rsid w:val="00DD27C4"/>
    <w:rsid w:val="00DD3701"/>
    <w:rsid w:val="00DD3BC7"/>
    <w:rsid w:val="00E335FD"/>
    <w:rsid w:val="00E525F1"/>
    <w:rsid w:val="00E616FB"/>
    <w:rsid w:val="00E63AE2"/>
    <w:rsid w:val="00E709D6"/>
    <w:rsid w:val="00E75F49"/>
    <w:rsid w:val="00E83EEF"/>
    <w:rsid w:val="00E86FCD"/>
    <w:rsid w:val="00E87CC7"/>
    <w:rsid w:val="00E9107F"/>
    <w:rsid w:val="00EA2DA6"/>
    <w:rsid w:val="00EA6376"/>
    <w:rsid w:val="00EA71A8"/>
    <w:rsid w:val="00EB2483"/>
    <w:rsid w:val="00EB5167"/>
    <w:rsid w:val="00EB7055"/>
    <w:rsid w:val="00ED044E"/>
    <w:rsid w:val="00ED2F01"/>
    <w:rsid w:val="00EE6B25"/>
    <w:rsid w:val="00EF314F"/>
    <w:rsid w:val="00EF3895"/>
    <w:rsid w:val="00F017C0"/>
    <w:rsid w:val="00F02C7B"/>
    <w:rsid w:val="00F06E1C"/>
    <w:rsid w:val="00F151DB"/>
    <w:rsid w:val="00F24085"/>
    <w:rsid w:val="00F260A3"/>
    <w:rsid w:val="00F3106E"/>
    <w:rsid w:val="00F34339"/>
    <w:rsid w:val="00F47DA8"/>
    <w:rsid w:val="00F50452"/>
    <w:rsid w:val="00F50C03"/>
    <w:rsid w:val="00F567C4"/>
    <w:rsid w:val="00F605FE"/>
    <w:rsid w:val="00F64641"/>
    <w:rsid w:val="00F71DE0"/>
    <w:rsid w:val="00F72BF8"/>
    <w:rsid w:val="00F75B36"/>
    <w:rsid w:val="00F76F51"/>
    <w:rsid w:val="00F8085F"/>
    <w:rsid w:val="00F83AE3"/>
    <w:rsid w:val="00F96DFE"/>
    <w:rsid w:val="00FB379D"/>
    <w:rsid w:val="00FC3BC9"/>
    <w:rsid w:val="00FC6391"/>
    <w:rsid w:val="00FC71E8"/>
    <w:rsid w:val="00FE5513"/>
    <w:rsid w:val="00FF4990"/>
    <w:rsid w:val="00FF7D5E"/>
    <w:rsid w:val="0C217A5F"/>
    <w:rsid w:val="10254F0A"/>
    <w:rsid w:val="142B2BA6"/>
    <w:rsid w:val="208244E5"/>
    <w:rsid w:val="26FB3DFC"/>
    <w:rsid w:val="28E748A1"/>
    <w:rsid w:val="2B3C72FC"/>
    <w:rsid w:val="33CD760B"/>
    <w:rsid w:val="36D54FFC"/>
    <w:rsid w:val="4C855396"/>
    <w:rsid w:val="512958A0"/>
    <w:rsid w:val="54517EE5"/>
    <w:rsid w:val="58076CF4"/>
    <w:rsid w:val="5E9C699E"/>
    <w:rsid w:val="647911E5"/>
    <w:rsid w:val="65A93AD5"/>
    <w:rsid w:val="68947878"/>
    <w:rsid w:val="689D1AA6"/>
    <w:rsid w:val="69C61397"/>
    <w:rsid w:val="6AD51554"/>
    <w:rsid w:val="75AF26A1"/>
    <w:rsid w:val="7BEB46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semiHidden="0" w:uiPriority="1"/>
    <w:lsdException w:name="Subtitle" w:semiHidden="0" w:uiPriority="11" w:unhideWhenUsed="0" w:qFormat="1"/>
    <w:lsdException w:name="Date" w:semiHidden="0" w:uiPriority="99"/>
    <w:lsdException w:name="Hyperlink" w:semiHidden="0"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9F7"/>
    <w:pPr>
      <w:widowControl w:val="0"/>
      <w:jc w:val="both"/>
    </w:pPr>
    <w:rPr>
      <w:rFonts w:ascii="Calibri" w:hAnsi="Calibri" w:cs="黑体"/>
      <w:kern w:val="2"/>
      <w:sz w:val="21"/>
      <w:szCs w:val="22"/>
    </w:rPr>
  </w:style>
  <w:style w:type="paragraph" w:styleId="2">
    <w:name w:val="heading 2"/>
    <w:basedOn w:val="a"/>
    <w:link w:val="2Char"/>
    <w:uiPriority w:val="9"/>
    <w:qFormat/>
    <w:rsid w:val="000949F7"/>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rsid w:val="000949F7"/>
    <w:pPr>
      <w:ind w:leftChars="2500" w:left="100"/>
    </w:pPr>
  </w:style>
  <w:style w:type="paragraph" w:styleId="a4">
    <w:name w:val="footer"/>
    <w:basedOn w:val="a"/>
    <w:link w:val="Char0"/>
    <w:uiPriority w:val="99"/>
    <w:unhideWhenUsed/>
    <w:rsid w:val="000949F7"/>
    <w:pPr>
      <w:tabs>
        <w:tab w:val="center" w:pos="4153"/>
        <w:tab w:val="right" w:pos="8306"/>
      </w:tabs>
      <w:snapToGrid w:val="0"/>
      <w:jc w:val="left"/>
    </w:pPr>
    <w:rPr>
      <w:sz w:val="18"/>
      <w:szCs w:val="18"/>
    </w:rPr>
  </w:style>
  <w:style w:type="paragraph" w:styleId="a5">
    <w:name w:val="header"/>
    <w:basedOn w:val="a"/>
    <w:link w:val="Char1"/>
    <w:uiPriority w:val="99"/>
    <w:unhideWhenUsed/>
    <w:rsid w:val="000949F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0949F7"/>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0949F7"/>
    <w:rPr>
      <w:b/>
      <w:bCs/>
    </w:rPr>
  </w:style>
  <w:style w:type="character" w:styleId="a8">
    <w:name w:val="page number"/>
    <w:basedOn w:val="a0"/>
    <w:unhideWhenUsed/>
    <w:rsid w:val="000949F7"/>
    <w:rPr>
      <w:rFonts w:cs="Times New Roman"/>
    </w:rPr>
  </w:style>
  <w:style w:type="character" w:styleId="a9">
    <w:name w:val="Hyperlink"/>
    <w:basedOn w:val="a0"/>
    <w:uiPriority w:val="99"/>
    <w:unhideWhenUsed/>
    <w:rsid w:val="000949F7"/>
    <w:rPr>
      <w:color w:val="0000FF"/>
      <w:u w:val="single"/>
    </w:rPr>
  </w:style>
  <w:style w:type="paragraph" w:customStyle="1" w:styleId="1">
    <w:name w:val="列出段落1"/>
    <w:basedOn w:val="a"/>
    <w:uiPriority w:val="99"/>
    <w:qFormat/>
    <w:rsid w:val="000949F7"/>
    <w:pPr>
      <w:ind w:firstLineChars="200" w:firstLine="420"/>
    </w:pPr>
    <w:rPr>
      <w:rFonts w:cs="Times New Roman"/>
    </w:rPr>
  </w:style>
  <w:style w:type="character" w:customStyle="1" w:styleId="Char1">
    <w:name w:val="页眉 Char"/>
    <w:basedOn w:val="a0"/>
    <w:link w:val="a5"/>
    <w:uiPriority w:val="99"/>
    <w:rsid w:val="000949F7"/>
    <w:rPr>
      <w:sz w:val="18"/>
      <w:szCs w:val="18"/>
    </w:rPr>
  </w:style>
  <w:style w:type="character" w:customStyle="1" w:styleId="Char0">
    <w:name w:val="页脚 Char"/>
    <w:basedOn w:val="a0"/>
    <w:link w:val="a4"/>
    <w:uiPriority w:val="99"/>
    <w:rsid w:val="000949F7"/>
    <w:rPr>
      <w:sz w:val="18"/>
      <w:szCs w:val="18"/>
    </w:rPr>
  </w:style>
  <w:style w:type="character" w:customStyle="1" w:styleId="2Char">
    <w:name w:val="标题 2 Char"/>
    <w:basedOn w:val="a0"/>
    <w:link w:val="2"/>
    <w:uiPriority w:val="9"/>
    <w:rsid w:val="000949F7"/>
    <w:rPr>
      <w:rFonts w:ascii="宋体" w:eastAsia="宋体" w:hAnsi="宋体" w:cs="宋体"/>
      <w:b/>
      <w:bCs/>
      <w:kern w:val="0"/>
      <w:sz w:val="36"/>
      <w:szCs w:val="36"/>
    </w:rPr>
  </w:style>
  <w:style w:type="character" w:customStyle="1" w:styleId="headline-content">
    <w:name w:val="headline-content"/>
    <w:basedOn w:val="a0"/>
    <w:rsid w:val="000949F7"/>
  </w:style>
  <w:style w:type="character" w:customStyle="1" w:styleId="textedit">
    <w:name w:val="text_edit"/>
    <w:basedOn w:val="a0"/>
    <w:rsid w:val="000949F7"/>
  </w:style>
  <w:style w:type="character" w:customStyle="1" w:styleId="gongkaicontent2title1">
    <w:name w:val="gongkai_content_2_title1"/>
    <w:basedOn w:val="a0"/>
    <w:rsid w:val="000949F7"/>
    <w:rPr>
      <w:rFonts w:ascii="黑体" w:eastAsia="黑体" w:hint="eastAsia"/>
      <w:b/>
      <w:bCs/>
      <w:sz w:val="28"/>
      <w:szCs w:val="28"/>
    </w:rPr>
  </w:style>
  <w:style w:type="character" w:customStyle="1" w:styleId="style11">
    <w:name w:val="style11"/>
    <w:basedOn w:val="a0"/>
    <w:rsid w:val="000949F7"/>
    <w:rPr>
      <w:b/>
      <w:bCs/>
      <w:sz w:val="22"/>
      <w:szCs w:val="22"/>
    </w:rPr>
  </w:style>
  <w:style w:type="character" w:customStyle="1" w:styleId="Char">
    <w:name w:val="日期 Char"/>
    <w:basedOn w:val="a0"/>
    <w:link w:val="a3"/>
    <w:uiPriority w:val="99"/>
    <w:semiHidden/>
    <w:rsid w:val="000949F7"/>
  </w:style>
  <w:style w:type="character" w:styleId="aa">
    <w:name w:val="annotation reference"/>
    <w:basedOn w:val="a0"/>
    <w:semiHidden/>
    <w:unhideWhenUsed/>
    <w:rsid w:val="0034198F"/>
    <w:rPr>
      <w:sz w:val="21"/>
      <w:szCs w:val="21"/>
    </w:rPr>
  </w:style>
  <w:style w:type="paragraph" w:styleId="ab">
    <w:name w:val="annotation text"/>
    <w:basedOn w:val="a"/>
    <w:link w:val="Char2"/>
    <w:semiHidden/>
    <w:unhideWhenUsed/>
    <w:rsid w:val="0034198F"/>
    <w:pPr>
      <w:jc w:val="left"/>
    </w:pPr>
  </w:style>
  <w:style w:type="character" w:customStyle="1" w:styleId="Char2">
    <w:name w:val="批注文字 Char"/>
    <w:basedOn w:val="a0"/>
    <w:link w:val="ab"/>
    <w:semiHidden/>
    <w:rsid w:val="0034198F"/>
    <w:rPr>
      <w:rFonts w:ascii="Calibri" w:hAnsi="Calibri" w:cs="黑体"/>
      <w:kern w:val="2"/>
      <w:sz w:val="21"/>
      <w:szCs w:val="22"/>
    </w:rPr>
  </w:style>
  <w:style w:type="paragraph" w:styleId="ac">
    <w:name w:val="annotation subject"/>
    <w:basedOn w:val="ab"/>
    <w:next w:val="ab"/>
    <w:link w:val="Char3"/>
    <w:semiHidden/>
    <w:unhideWhenUsed/>
    <w:rsid w:val="0034198F"/>
    <w:rPr>
      <w:b/>
      <w:bCs/>
    </w:rPr>
  </w:style>
  <w:style w:type="character" w:customStyle="1" w:styleId="Char3">
    <w:name w:val="批注主题 Char"/>
    <w:basedOn w:val="Char2"/>
    <w:link w:val="ac"/>
    <w:semiHidden/>
    <w:rsid w:val="0034198F"/>
    <w:rPr>
      <w:rFonts w:ascii="Calibri" w:hAnsi="Calibri" w:cs="黑体"/>
      <w:b/>
      <w:bCs/>
      <w:kern w:val="2"/>
      <w:sz w:val="21"/>
      <w:szCs w:val="22"/>
    </w:rPr>
  </w:style>
  <w:style w:type="paragraph" w:styleId="ad">
    <w:name w:val="Balloon Text"/>
    <w:basedOn w:val="a"/>
    <w:link w:val="Char4"/>
    <w:semiHidden/>
    <w:unhideWhenUsed/>
    <w:rsid w:val="0034198F"/>
    <w:rPr>
      <w:sz w:val="18"/>
      <w:szCs w:val="18"/>
    </w:rPr>
  </w:style>
  <w:style w:type="character" w:customStyle="1" w:styleId="Char4">
    <w:name w:val="批注框文本 Char"/>
    <w:basedOn w:val="a0"/>
    <w:link w:val="ad"/>
    <w:semiHidden/>
    <w:rsid w:val="0034198F"/>
    <w:rPr>
      <w:rFonts w:ascii="Calibri" w:hAnsi="Calibri" w:cs="黑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44057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3</Pages>
  <Words>239</Words>
  <Characters>1365</Characters>
  <Application>Microsoft Office Word</Application>
  <DocSecurity>0</DocSecurity>
  <Lines>11</Lines>
  <Paragraphs>3</Paragraphs>
  <ScaleCrop>false</ScaleCrop>
  <Company/>
  <LinksUpToDate>false</LinksUpToDate>
  <CharactersWithSpaces>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教育部高等学校中药学类专业教学指导委员会</dc:title>
  <dc:creator>ibm</dc:creator>
  <cp:lastModifiedBy>l</cp:lastModifiedBy>
  <cp:revision>37</cp:revision>
  <cp:lastPrinted>2015-01-06T03:36:00Z</cp:lastPrinted>
  <dcterms:created xsi:type="dcterms:W3CDTF">2015-01-07T06:40:00Z</dcterms:created>
  <dcterms:modified xsi:type="dcterms:W3CDTF">2015-01-14T02:11:00Z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