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D72" w:rsidRPr="00541B63" w:rsidRDefault="00BC7D72" w:rsidP="00BC7D72">
      <w:pPr>
        <w:jc w:val="left"/>
        <w:rPr>
          <w:rFonts w:ascii="黑体" w:eastAsia="黑体" w:hAnsi="黑体" w:cs="宋体"/>
          <w:bCs/>
          <w:sz w:val="28"/>
          <w:szCs w:val="28"/>
        </w:rPr>
      </w:pPr>
      <w:r w:rsidRPr="00541B63">
        <w:rPr>
          <w:rFonts w:ascii="黑体" w:eastAsia="黑体" w:hAnsi="黑体" w:cs="宋体" w:hint="eastAsia"/>
          <w:bCs/>
          <w:sz w:val="28"/>
          <w:szCs w:val="28"/>
        </w:rPr>
        <w:t>附件3</w:t>
      </w:r>
    </w:p>
    <w:p w:rsidR="00BC7D72" w:rsidRPr="00541B63" w:rsidRDefault="00BC7D72" w:rsidP="00BC7D72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 w:rsidRPr="00541B63">
        <w:rPr>
          <w:rFonts w:ascii="宋体" w:eastAsia="宋体" w:hAnsi="宋体" w:cs="宋体" w:hint="eastAsia"/>
          <w:b/>
          <w:bCs/>
          <w:sz w:val="44"/>
          <w:szCs w:val="44"/>
        </w:rPr>
        <w:t>脑血管病分级诊疗服务技术方案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="660"/>
        <w:rPr>
          <w:rFonts w:ascii="仿宋_GB2312" w:hAnsi="仿宋" w:cs="仿宋"/>
          <w:szCs w:val="32"/>
        </w:rPr>
      </w:pPr>
    </w:p>
    <w:p w:rsidR="00BC7D72" w:rsidRPr="00541B63" w:rsidRDefault="00BC7D72" w:rsidP="00BC7D72">
      <w:pPr>
        <w:adjustRightInd w:val="0"/>
        <w:snapToGrid w:val="0"/>
        <w:spacing w:line="360" w:lineRule="auto"/>
        <w:ind w:firstLine="66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脑血管病是一组因脑血管病变引发的疾病，具有高发病率、高死亡率和高致残率的特点，目前已成为我国居民第一位死亡原因和成人致残原因，给社会、患者及其家庭带来沉重负担。脑血管病是可以预防和控制的疾病。对脑血管病采取预防为主、早期诊断、早期治疗、早期康复、早期预防再发和危险因素综合管理，可明显降低脑血管病风险，改善患者的生存质量，降低疾病负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="66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本方案所称脑血管病包括缺血性卒中、短暂性脑缺血发作、自发性脑内出血、动脉瘤性蛛网膜下腔出血和颅内静脉系统血栓形成。本方案适用于病情稳定、生命体征平稳的脑血管病患者。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一、我国脑血管病的现状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color w:val="000000"/>
          <w:szCs w:val="32"/>
        </w:rPr>
        <w:t>（一）患病率。</w:t>
      </w:r>
      <w:r w:rsidRPr="00541B63">
        <w:rPr>
          <w:rFonts w:ascii="仿宋_GB2312" w:hAnsi="仿宋" w:cs="仿宋" w:hint="eastAsia"/>
          <w:szCs w:val="32"/>
        </w:rPr>
        <w:t>现有流行病学统计，</w:t>
      </w:r>
      <w:bookmarkStart w:id="0" w:name="OLE_LINK2"/>
      <w:bookmarkStart w:id="1" w:name="OLE_LINK1"/>
      <w:r w:rsidRPr="00541B63">
        <w:rPr>
          <w:rFonts w:ascii="仿宋_GB2312" w:hAnsi="仿宋" w:cs="仿宋" w:hint="eastAsia"/>
          <w:szCs w:val="32"/>
        </w:rPr>
        <w:t>2012年我国居民脑血管病患病率</w:t>
      </w:r>
      <w:bookmarkEnd w:id="0"/>
      <w:bookmarkEnd w:id="1"/>
      <w:r w:rsidRPr="00541B63">
        <w:rPr>
          <w:rFonts w:ascii="仿宋_GB2312" w:hAnsi="仿宋" w:cs="仿宋" w:hint="eastAsia"/>
          <w:szCs w:val="32"/>
        </w:rPr>
        <w:t>约为844.5/10万人，据此推算我国现有脑血管病患者约1125万。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color w:val="000000"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color w:val="000000"/>
          <w:szCs w:val="32"/>
        </w:rPr>
        <w:t>（二）发病率。</w:t>
      </w:r>
      <w:r w:rsidRPr="00541B63">
        <w:rPr>
          <w:rFonts w:ascii="仿宋_GB2312" w:hAnsi="仿宋" w:cs="仿宋" w:hint="eastAsia"/>
          <w:szCs w:val="32"/>
        </w:rPr>
        <w:t>不完全统计，我国脑血管病发病率约为202/10万人，每年新发脑血管病患者约270万人。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color w:val="000000"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color w:val="000000"/>
          <w:szCs w:val="32"/>
        </w:rPr>
        <w:t>（三）死亡率。</w:t>
      </w:r>
      <w:r w:rsidRPr="00541B63">
        <w:rPr>
          <w:rFonts w:ascii="仿宋_GB2312" w:hAnsi="仿宋" w:cs="仿宋" w:hint="eastAsia"/>
          <w:szCs w:val="32"/>
        </w:rPr>
        <w:t>不完全统计，2010年我国脑血管病死亡率约为107.9-135.8/10万人，致残率约为2101.5伤残调整</w:t>
      </w:r>
      <w:r w:rsidRPr="00541B63">
        <w:rPr>
          <w:rFonts w:ascii="仿宋_GB2312" w:hAnsi="仿宋" w:cs="仿宋" w:hint="eastAsia"/>
          <w:szCs w:val="32"/>
        </w:rPr>
        <w:lastRenderedPageBreak/>
        <w:t>寿命年/10万人（伤残调整寿命年，Disability-Adjusted Life Years, DALYs）。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二、脑血管病分级诊疗服务目标、路径与双向转诊标准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（一）目标。</w:t>
      </w:r>
      <w:r w:rsidRPr="00541B63">
        <w:rPr>
          <w:rFonts w:ascii="Calibri" w:hAnsi="Calibri" w:hint="eastAsia"/>
          <w:szCs w:val="28"/>
        </w:rPr>
        <w:t>充分发挥团队服务的作用，指导患者合理就医和规范诊疗，加强院前急救转运、早期诊断、早期治疗、早期康复、早期预防再发和危险因素综合管理的分级诊疗，发挥中医药在脑血管病防治及康复方面的作用，降低脑血管病复发</w:t>
      </w:r>
      <w:r w:rsidRPr="00541B63">
        <w:rPr>
          <w:rFonts w:ascii="仿宋_GB2312" w:hAnsi="仿宋_GB2312" w:cs="仿宋_GB2312" w:hint="eastAsia"/>
          <w:szCs w:val="28"/>
        </w:rPr>
        <w:t>率、致残率及死亡率。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（二）分级诊疗服务流程（如下图）。</w:t>
      </w:r>
    </w:p>
    <w:p w:rsidR="00BC7D72" w:rsidRPr="00541B63" w:rsidRDefault="00BC7D72" w:rsidP="00BC7D72">
      <w:pPr>
        <w:adjustRightInd w:val="0"/>
        <w:snapToGrid w:val="0"/>
        <w:spacing w:line="360" w:lineRule="auto"/>
        <w:jc w:val="center"/>
        <w:rPr>
          <w:rFonts w:ascii="Calibri" w:eastAsia="宋体" w:hAnsi="Calibri"/>
          <w:sz w:val="21"/>
          <w:szCs w:val="22"/>
        </w:rPr>
      </w:pPr>
      <w:r w:rsidRPr="00541B63">
        <w:rPr>
          <w:rFonts w:ascii="Calibri" w:eastAsia="宋体" w:hAnsi="Calibri"/>
          <w:noProof/>
          <w:sz w:val="21"/>
          <w:szCs w:val="22"/>
        </w:rPr>
        <w:drawing>
          <wp:inline distT="0" distB="0" distL="0" distR="0" wp14:anchorId="7DE69BF5" wp14:editId="12FA0E9A">
            <wp:extent cx="5991225" cy="4743450"/>
            <wp:effectExtent l="0" t="0" r="9525" b="0"/>
            <wp:docPr id="86" name="图片 9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无标题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（三）分级诊疗服务模式。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lastRenderedPageBreak/>
        <w:t>1.城市三级医院。主要提供急危重症和疑难复杂疾病的诊疗服务。收治脑血管疾病急性期患者，下级医疗机构转诊患者，为患者提供相应诊疗服务，开展疾病早期康复，制定脑血管病二级预防方案。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2.城市二级医院。主要接收三级医院转诊的脑血管病恢复期患者、术后恢复期患者及危重症稳定期患者。提供规范的二级预防，早期检查诊断，实施一般性诊断和治疗性干预，维持患者生命体征和基本监护，早期和持续康复治疗等。对超出自身诊疗服务能力的患者转诊至上级医疗机构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3.慢性病医疗机构。根据自身的功能定位和能力水平，主要为诊断明确、病情稳定的疾病稳定期患者、康复期患者提供治疗、康复、护理服务。基层医疗卫生机构开展</w:t>
      </w:r>
      <w:r w:rsidRPr="00541B63">
        <w:rPr>
          <w:rFonts w:ascii="仿宋_GB2312" w:hAnsi="Calibri" w:hint="eastAsia"/>
          <w:szCs w:val="28"/>
        </w:rPr>
        <w:t>公众教育，普及脑血管病症状识别、正确呼救急救系统、知晓脑血管</w:t>
      </w:r>
      <w:proofErr w:type="gramStart"/>
      <w:r w:rsidRPr="00541B63">
        <w:rPr>
          <w:rFonts w:ascii="仿宋_GB2312" w:hAnsi="Calibri" w:hint="eastAsia"/>
          <w:szCs w:val="28"/>
        </w:rPr>
        <w:t>病危险</w:t>
      </w:r>
      <w:proofErr w:type="gramEnd"/>
      <w:r w:rsidRPr="00541B63">
        <w:rPr>
          <w:rFonts w:ascii="仿宋_GB2312" w:hAnsi="Calibri" w:hint="eastAsia"/>
          <w:szCs w:val="28"/>
        </w:rPr>
        <w:t>因素等知识；开展脑血管病患者筛查和管理，高危人群管理；开展脑血管病二级预防，包括血压、血糖、血脂等监测，药物依从性、治疗效果和不良反应的监测。康复医院主要开展脑血管疾病患者康复治疗。护理院为脑血管病患者提供护理服务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（四）双向转诊标准。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1.上转至二级及以上医院的标准。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（1）社区初诊或在社区管理的脑血管病患者，突发以下疑似脑血管病急性症状，应当及时转诊：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lastRenderedPageBreak/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一侧肢体无力或麻木，可伴有或</w:t>
      </w:r>
      <w:proofErr w:type="gramStart"/>
      <w:r w:rsidRPr="00541B63">
        <w:rPr>
          <w:rFonts w:ascii="仿宋_GB2312" w:hAnsi="仿宋" w:cs="仿宋" w:hint="eastAsia"/>
          <w:szCs w:val="32"/>
        </w:rPr>
        <w:t>不</w:t>
      </w:r>
      <w:proofErr w:type="gramEnd"/>
      <w:r w:rsidRPr="00541B63">
        <w:rPr>
          <w:rFonts w:ascii="仿宋_GB2312" w:hAnsi="仿宋" w:cs="仿宋" w:hint="eastAsia"/>
          <w:szCs w:val="32"/>
        </w:rPr>
        <w:t>伴有面部麻木；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一侧面部麻木或口角歪斜；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3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③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说话不清或理解语言困难；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4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④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双眼向一侧凝视；一侧或双眼视力模糊或丧失；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5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⑤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眩晕伴呕吐；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6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⑥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既往少见的严重头痛、呕吐；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7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⑦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意识障碍或抽搐；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8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⑧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全面认知障碍，比如记忆力下降或丧失;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9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⑨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其他突然加重的情况。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（2）社区管理的脑血管病患者，出现以下情况之一，应当转诊至上级医疗机构进一步治疗：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①出现新的严重临床疾病或原有疾病加重；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color w:val="000000"/>
          <w:kern w:val="0"/>
          <w:szCs w:val="32"/>
        </w:rPr>
      </w:pPr>
      <w:r w:rsidRPr="00541B63">
        <w:rPr>
          <w:rFonts w:ascii="仿宋_GB2312" w:hAnsi="仿宋" w:cs="仿宋" w:hint="eastAsia"/>
          <w:color w:val="000000"/>
          <w:kern w:val="0"/>
          <w:szCs w:val="32"/>
        </w:rPr>
        <w:t>②患者服用相关二级预防药物后仍出现血压、血糖、血脂等危险因素且难以控制，临床处理有困难；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color w:val="000000"/>
          <w:kern w:val="0"/>
          <w:szCs w:val="32"/>
        </w:rPr>
        <w:t>③患者服用相关二级预防药物后出现不能解释或难以处理的不良反应</w:t>
      </w:r>
      <w:r w:rsidRPr="00541B63">
        <w:rPr>
          <w:rFonts w:ascii="仿宋_GB2312" w:hAnsi="仿宋" w:cs="仿宋" w:hint="eastAsia"/>
          <w:szCs w:val="32"/>
        </w:rPr>
        <w:t>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（3）脑血管病患者如有以下情况之一，可以转诊：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①患者有中医药治疗需求，基层医疗卫生机构不能提供者；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②经中医药治疗24小时后症状、</w:t>
      </w:r>
      <w:proofErr w:type="gramStart"/>
      <w:r w:rsidRPr="00541B63">
        <w:rPr>
          <w:rFonts w:ascii="仿宋_GB2312" w:hAnsi="仿宋" w:cs="仿宋" w:hint="eastAsia"/>
          <w:szCs w:val="32"/>
        </w:rPr>
        <w:t>体征未</w:t>
      </w:r>
      <w:proofErr w:type="gramEnd"/>
      <w:r w:rsidRPr="00541B63">
        <w:rPr>
          <w:rFonts w:ascii="仿宋_GB2312" w:hAnsi="仿宋" w:cs="仿宋" w:hint="eastAsia"/>
          <w:szCs w:val="32"/>
        </w:rPr>
        <w:t>改善或症状加重者。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2.下转至慢性病医疗机构的标准。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（1）下转至基层医疗卫生机构。患者诊断明确，治疗方案确定，病情稳定，</w:t>
      </w:r>
      <w:proofErr w:type="gramStart"/>
      <w:r w:rsidRPr="00541B63">
        <w:rPr>
          <w:rFonts w:ascii="仿宋_GB2312" w:hAnsi="仿宋" w:cs="仿宋" w:hint="eastAsia"/>
          <w:szCs w:val="32"/>
        </w:rPr>
        <w:t>不</w:t>
      </w:r>
      <w:proofErr w:type="gramEnd"/>
      <w:r w:rsidRPr="00541B63">
        <w:rPr>
          <w:rFonts w:ascii="仿宋_GB2312" w:hAnsi="仿宋" w:cs="仿宋" w:hint="eastAsia"/>
          <w:szCs w:val="32"/>
        </w:rPr>
        <w:t>伴有需要继续治疗的并发症或合并症，需要进行长期二级预防管理。日常生活基本自理，存在轻度功能障碍，无需住院康复治疗，可行社区或居家持续康复。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（2）下转至康复医院、护理院。病情稳定的恢复期患者，存在较严重的功能障碍，需要持续住院康复、护理的患者。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（3）经中医药治疗，病情稳定，已确定中医辨证治疗方案或中成药治疗方案者。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三、脑血管病患者的筛查、诊断和评估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仿宋" w:cs="仿宋"/>
          <w:b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（一）脑血管病筛查。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1.定期筛查：建议成人定期监测血压、血糖、血脂等脑血管</w:t>
      </w:r>
      <w:proofErr w:type="gramStart"/>
      <w:r w:rsidRPr="00541B63">
        <w:rPr>
          <w:rFonts w:ascii="仿宋_GB2312" w:hAnsi="仿宋" w:cs="仿宋" w:hint="eastAsia"/>
          <w:szCs w:val="32"/>
        </w:rPr>
        <w:t>病危险</w:t>
      </w:r>
      <w:proofErr w:type="gramEnd"/>
      <w:r w:rsidRPr="00541B63">
        <w:rPr>
          <w:rFonts w:ascii="仿宋_GB2312" w:hAnsi="仿宋" w:cs="仿宋" w:hint="eastAsia"/>
          <w:szCs w:val="32"/>
        </w:rPr>
        <w:t>因素。有心脑血管疾病和糖尿病家族史、体重指数为超重、高血压前期、糖耐量异常患者，可适当增加定期筛查的次数。完善卒中风险评估，对高于平均风险的人群，可适当增加定期筛查的次数。科学做好卒中一级预防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2.机会性筛查：在日常诊疗过程中或健康体检、单位医务室发现脑血管</w:t>
      </w:r>
      <w:proofErr w:type="gramStart"/>
      <w:r w:rsidRPr="00541B63">
        <w:rPr>
          <w:rFonts w:ascii="仿宋_GB2312" w:hAnsi="仿宋" w:cs="仿宋" w:hint="eastAsia"/>
          <w:szCs w:val="32"/>
        </w:rPr>
        <w:t>病危险</w:t>
      </w:r>
      <w:proofErr w:type="gramEnd"/>
      <w:r w:rsidRPr="00541B63">
        <w:rPr>
          <w:rFonts w:ascii="仿宋_GB2312" w:hAnsi="仿宋" w:cs="仿宋" w:hint="eastAsia"/>
          <w:szCs w:val="32"/>
        </w:rPr>
        <w:t>人群。特别是因高血压、糖尿病、心血管病和周围血管病等其他血管疾病就诊的患者，应进行机会性筛查，以发现脑血管病的早期病变。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3.重点人群筛查。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一般重点人群：包括无症状性脑动脉狭窄筛查、脑小血管病和血管性轻度认知障碍的筛查。推荐对≥55岁且合并心血管危险因素（高血压、糖尿病、吸烟、高脂血症和心血管病）的患者中进行颈动脉狭窄相关筛查，但不推荐对一般人群行无症状性颈动脉狭窄筛查。推荐对老年、高血压病、认知功能减低和步态异常等高危人群进行脑小血管病相关筛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特殊重点人群：非致残性高危缺血性脑血管事件（包括短暂性脑缺血发作、轻型卒中和迅速缓解卒中）的筛查。非致残性高危缺血性脑血管事件属于急症，需立即转诊至有条件的二级及以上医院，及时完成病情评估，给予积极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4.急性脑血管病初筛：急性脑血管病诊疗应在具备相应救治能力的二级及以上医院进行，疑似急性脑血管病初筛流程图如下。</w:t>
      </w:r>
    </w:p>
    <w:p w:rsidR="00BC7D72" w:rsidRPr="00541B63" w:rsidRDefault="00BC7D72" w:rsidP="00BC7D72">
      <w:pPr>
        <w:adjustRightInd w:val="0"/>
        <w:snapToGrid w:val="0"/>
        <w:spacing w:line="360" w:lineRule="auto"/>
        <w:jc w:val="center"/>
        <w:rPr>
          <w:rFonts w:ascii="黑体" w:eastAsia="黑体" w:hAnsi="黑体" w:cs="黑体"/>
          <w:szCs w:val="32"/>
        </w:rPr>
      </w:pPr>
      <w:r w:rsidRPr="00541B63">
        <w:rPr>
          <w:rFonts w:ascii="Calibri" w:eastAsia="宋体" w:hAnsi="Calibri"/>
          <w:noProof/>
          <w:sz w:val="21"/>
          <w:szCs w:val="22"/>
        </w:rPr>
        <w:lastRenderedPageBreak/>
        <w:drawing>
          <wp:inline distT="0" distB="0" distL="0" distR="0" wp14:anchorId="1E0EE285" wp14:editId="3C14C11D">
            <wp:extent cx="5276850" cy="4419600"/>
            <wp:effectExtent l="0" t="0" r="0" b="0"/>
            <wp:docPr id="16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5.对于脑血管病高危人群进行中医体质辨识和初步辨证。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（二）脑血管病急性期评估。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1.病史采集。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（1）病史：重点询问症状出现的时间，若患者于睡眠中起病，应以患者表现正常的最后时间作为起病时间。同时询问神经症状发生及进展特征。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（2）既往史：了解有无高血压、糖尿病、血脂异常、心房颤动、脑血管病、冠心病、心力衰竭、外周血管病、睡眠呼吸暂停征等病史。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（3）个人史：生活方式（饮食、酒、烟等），女性妊娠</w:t>
      </w:r>
      <w:r w:rsidRPr="00541B63">
        <w:rPr>
          <w:rFonts w:ascii="仿宋_GB2312" w:hAnsi="仿宋" w:cs="仿宋" w:hint="eastAsia"/>
          <w:szCs w:val="32"/>
        </w:rPr>
        <w:lastRenderedPageBreak/>
        <w:t>史，体力活动，用药史，身高和体重。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（4）家族史：询问高血压、糖尿病、冠心病、脑卒中及其发病年龄等家族史。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（5）社会心理因素：了解家庭、工作、个人心理、文化程度等社会心理因素。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2.体格检查。</w:t>
      </w:r>
      <w:r w:rsidRPr="00541B63">
        <w:rPr>
          <w:rFonts w:ascii="仿宋_GB2312" w:hAnsi="仿宋" w:cs="仿宋" w:hint="eastAsia"/>
          <w:szCs w:val="32"/>
        </w:rPr>
        <w:t>评估气道、呼吸和循环功能后，立即进行一般体格检查和神经系统检查。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用卒中量表评估病情严重程度。常用量表有：(1)中国脑卒中患者临床神经功能缺损程度评分量表。(2)美国国立卫生研究院卒中量表(the National Institutes of  Health Stroke Scale，NIHSS),是目前国际上最常用量表。(3)评价脑血管病患者意识程度的格拉斯哥昏迷评分量表(Glasgow coma scale, GCS)。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3.实验室检查。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（1）常规检查项目：快速血糖、血常规、凝血功能、肝肾功能、电解质、心肌缺血标志物、血脂、糖化血红蛋白、餐后血糖、血同型半胱氨酸，氧饱和度等。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（3）必要时检查：毒理学筛查、血液酒精水平、妊娠试验、动脉血气、腰穿(怀疑蛛网膜下腔出血而CT未显示或怀疑卒中继发于感染性疾病)、D二聚体、肿瘤标志物、免疫学检查、易栓症等。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4.靶器官功能损害评估。</w:t>
      </w:r>
      <w:r w:rsidRPr="00541B63">
        <w:rPr>
          <w:rFonts w:ascii="仿宋_GB2312" w:hAnsi="仿宋" w:cs="仿宋" w:hint="eastAsia"/>
          <w:bCs/>
          <w:szCs w:val="32"/>
        </w:rPr>
        <w:t>根据患者病情选择以下检查项</w:t>
      </w:r>
      <w:r w:rsidRPr="00541B63">
        <w:rPr>
          <w:rFonts w:ascii="仿宋_GB2312" w:hAnsi="仿宋" w:cs="仿宋" w:hint="eastAsia"/>
          <w:bCs/>
          <w:szCs w:val="32"/>
        </w:rPr>
        <w:lastRenderedPageBreak/>
        <w:t>目。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（1）脑病变与血管病变评估。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脑病变检查：平扫CT、多模式CT、标准MRI（T1WI,T2WI,FLAIR,DWI）、多模式MRI（灌注加权成像（PWI）、水抑制成像和梯度回波、磁敏感加权成像（SWI））。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血管病变检查：包括颈动脉血管超声、经颅多普勒（TCD）、磁共振脑血管造影（MRA，MRV）、CT血管造影（CTA，CTV）和数字减影血管造影（DSA）等。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3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③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侧支循环代偿及脑血流储备评估。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（2）心脏功能评估。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心脏节律：12导联心电图、24小时动态心电图监测（HOLTER）或更长时相心电监测。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心脏结构：经胸超声心动图、经食道超声心动图、TCD发泡试验。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3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③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血压监测：常规血压监测和24小时血压动态监测。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bCs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（3）外周血管评估。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肾脏血管：肾动脉超声或造影。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下肢血管：下肢血管超声。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bCs/>
          <w:szCs w:val="32"/>
        </w:rPr>
        <w:t>（4）其他。</w:t>
      </w:r>
      <w:r w:rsidRPr="00541B63">
        <w:rPr>
          <w:rFonts w:ascii="仿宋_GB2312" w:hAnsi="仿宋" w:cs="仿宋" w:hint="eastAsia"/>
          <w:szCs w:val="32"/>
        </w:rPr>
        <w:t>胸片或胸CT、脑电图（怀疑</w:t>
      </w:r>
      <w:proofErr w:type="gramStart"/>
      <w:r w:rsidRPr="00541B63">
        <w:rPr>
          <w:rFonts w:ascii="仿宋_GB2312" w:hAnsi="仿宋" w:cs="仿宋" w:hint="eastAsia"/>
          <w:szCs w:val="32"/>
        </w:rPr>
        <w:t>痫</w:t>
      </w:r>
      <w:proofErr w:type="gramEnd"/>
      <w:r w:rsidRPr="00541B63">
        <w:rPr>
          <w:rFonts w:ascii="仿宋_GB2312" w:hAnsi="仿宋" w:cs="仿宋" w:hint="eastAsia"/>
          <w:szCs w:val="32"/>
        </w:rPr>
        <w:t>性发作时）。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b/>
          <w:bCs/>
          <w:szCs w:val="32"/>
        </w:rPr>
      </w:pPr>
      <w:r w:rsidRPr="00541B63">
        <w:rPr>
          <w:rFonts w:ascii="仿宋_GB2312" w:hAnsi="仿宋" w:cs="仿宋" w:hint="eastAsia"/>
          <w:b/>
          <w:bCs/>
          <w:szCs w:val="32"/>
        </w:rPr>
        <w:t>5. 发挥中医证候辨识作用。</w:t>
      </w:r>
      <w:r w:rsidRPr="00541B63">
        <w:rPr>
          <w:rFonts w:ascii="仿宋_GB2312" w:hAnsi="仿宋" w:cs="仿宋" w:hint="eastAsia"/>
          <w:bCs/>
          <w:szCs w:val="32"/>
        </w:rPr>
        <w:t>遵循“四诊合参”的原则，重点进行病史、症状与体征、舌脉诊等综合信息采集。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（三）脑血管病诊断。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lastRenderedPageBreak/>
        <w:t>1.急性缺血性卒中(急性脑梗死)诊断标准：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（1）</w:t>
      </w:r>
      <w:r w:rsidRPr="00541B63">
        <w:rPr>
          <w:rFonts w:ascii="仿宋_GB2312" w:hAnsi="仿宋" w:cs="仿宋" w:hint="eastAsia"/>
          <w:szCs w:val="32"/>
        </w:rPr>
        <w:t>急性起病；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（2）局灶神</w:t>
      </w:r>
      <w:proofErr w:type="gramStart"/>
      <w:r w:rsidRPr="00541B63">
        <w:rPr>
          <w:rFonts w:ascii="仿宋_GB2312" w:hAnsi="仿宋" w:cs="仿宋" w:hint="eastAsia"/>
          <w:szCs w:val="32"/>
        </w:rPr>
        <w:t>经功能</w:t>
      </w:r>
      <w:proofErr w:type="gramEnd"/>
      <w:r w:rsidRPr="00541B63">
        <w:rPr>
          <w:rFonts w:ascii="仿宋_GB2312" w:hAnsi="仿宋" w:cs="仿宋" w:hint="eastAsia"/>
          <w:szCs w:val="32"/>
        </w:rPr>
        <w:t>缺损（一侧面部或肢体无力或麻木，语言障碍等），少数为全面神经功能缺损；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（3）症状或体征持续时间不限（影像学显示有责任缺血性病灶时），或持续24小时以上（缺乏影像</w:t>
      </w:r>
      <w:proofErr w:type="gramStart"/>
      <w:r w:rsidRPr="00541B63">
        <w:rPr>
          <w:rFonts w:ascii="仿宋_GB2312" w:hAnsi="仿宋" w:cs="仿宋" w:hint="eastAsia"/>
          <w:szCs w:val="32"/>
        </w:rPr>
        <w:t>学责任</w:t>
      </w:r>
      <w:proofErr w:type="gramEnd"/>
      <w:r w:rsidRPr="00541B63">
        <w:rPr>
          <w:rFonts w:ascii="仿宋_GB2312" w:hAnsi="仿宋" w:cs="仿宋" w:hint="eastAsia"/>
          <w:szCs w:val="32"/>
        </w:rPr>
        <w:t>病灶时）；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（4）排除非血管性病因；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仿宋" w:cs="仿宋" w:hint="eastAsia"/>
          <w:szCs w:val="32"/>
        </w:rPr>
        <w:t>（5）脑CT／MRI排除脑出血。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2.短暂性脑缺血发作诊断标准：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（1）传统诊断标准：由血管原因所致脑、脊髓或视网膜缺血引起的短暂性、局限性神经功能障碍，临床症状持续时间不超过24 小时，不遗留神经功能障碍。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（2）最新诊断标准：由血管原因所致脑、脊髓或视网膜缺血引起的短暂性、局限性神经功能障碍，</w:t>
      </w:r>
      <w:proofErr w:type="gramStart"/>
      <w:r w:rsidRPr="00541B63">
        <w:rPr>
          <w:rFonts w:ascii="仿宋_GB2312" w:hAnsi="仿宋" w:cs="仿宋" w:hint="eastAsia"/>
          <w:szCs w:val="32"/>
        </w:rPr>
        <w:t>不</w:t>
      </w:r>
      <w:proofErr w:type="gramEnd"/>
      <w:r w:rsidRPr="00541B63">
        <w:rPr>
          <w:rFonts w:ascii="仿宋_GB2312" w:hAnsi="仿宋" w:cs="仿宋" w:hint="eastAsia"/>
          <w:szCs w:val="32"/>
        </w:rPr>
        <w:t>伴有急性梗死。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3.自发性脑内出血诊断标准：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（1）急性起病；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（2）局灶神</w:t>
      </w:r>
      <w:proofErr w:type="gramStart"/>
      <w:r w:rsidRPr="00541B63">
        <w:rPr>
          <w:rFonts w:ascii="仿宋_GB2312" w:hAnsi="仿宋" w:cs="仿宋" w:hint="eastAsia"/>
          <w:szCs w:val="32"/>
        </w:rPr>
        <w:t>经功能</w:t>
      </w:r>
      <w:proofErr w:type="gramEnd"/>
      <w:r w:rsidRPr="00541B63">
        <w:rPr>
          <w:rFonts w:ascii="仿宋_GB2312" w:hAnsi="仿宋" w:cs="仿宋" w:hint="eastAsia"/>
          <w:szCs w:val="32"/>
        </w:rPr>
        <w:t>缺损症状，少数为全面神经功能缺损，常伴有头痛、呕吐、血压升高及不同程度意识障碍；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（3）头颅CT或MRI显示出血灶；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仿宋" w:cs="仿宋" w:hint="eastAsia"/>
          <w:szCs w:val="32"/>
        </w:rPr>
        <w:t>（4）排除非血管性脑部病因。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4.蛛网膜下腔出血诊断标准：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（1）突然出现，迅速达到最剧烈程度的持续性、电击样头痛；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（2）可伴有下列一个或多个症状、体征：恶心、呕吐、颈项强直、畏光、短暂性意识丧失或局灶性神经功能障碍（包括脑神经麻痹）；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仿宋" w:cs="仿宋" w:hint="eastAsia"/>
          <w:szCs w:val="32"/>
        </w:rPr>
        <w:t>（3）CT可见沿着脑沟、裂、池分布的出血征象，脑脊液检查呈均</w:t>
      </w:r>
      <w:proofErr w:type="gramStart"/>
      <w:r w:rsidRPr="00541B63">
        <w:rPr>
          <w:rFonts w:ascii="仿宋_GB2312" w:hAnsi="仿宋" w:cs="仿宋" w:hint="eastAsia"/>
          <w:szCs w:val="32"/>
        </w:rPr>
        <w:t>一</w:t>
      </w:r>
      <w:proofErr w:type="gramEnd"/>
      <w:r w:rsidRPr="00541B63">
        <w:rPr>
          <w:rFonts w:ascii="仿宋_GB2312" w:hAnsi="仿宋" w:cs="仿宋" w:hint="eastAsia"/>
          <w:szCs w:val="32"/>
        </w:rPr>
        <w:t>血性。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5.颅内静脉系统血栓形成：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（1）临床表现：临床表现复杂多样，主要取决于血栓的性质、大小及部位等。可出现急性或反复发作的头痛、视物模糊、视盘水肿、眼球突出和活动受限、一侧肢体的无力和感觉障碍、失语、偏盲、</w:t>
      </w:r>
      <w:proofErr w:type="gramStart"/>
      <w:r w:rsidRPr="00541B63">
        <w:rPr>
          <w:rFonts w:ascii="仿宋_GB2312" w:hAnsi="仿宋" w:cs="仿宋" w:hint="eastAsia"/>
          <w:szCs w:val="32"/>
        </w:rPr>
        <w:t>痫</w:t>
      </w:r>
      <w:proofErr w:type="gramEnd"/>
      <w:r w:rsidRPr="00541B63">
        <w:rPr>
          <w:rFonts w:ascii="仿宋_GB2312" w:hAnsi="仿宋" w:cs="仿宋" w:hint="eastAsia"/>
          <w:szCs w:val="32"/>
        </w:rPr>
        <w:t>性发作、孤立性颅内压增高综合征，或不同程度的意识障碍或精神障碍，可伴或不伴发热。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（2）检查检验：D-二聚体可升高，脑脊液可存在异常，易栓症筛查可异常；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（3）影像学检查：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CT 检查：平扫时可看到的束带征、高密度三角征；增强扫描可见到空三角征（Delta 征）。间接征象包括脑室变小、脑白质低密度、静脉性脑梗死（包括出血性梗死和非出血性梗死）、条索状高密度影等。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MR平扫时可直接显示颅内静脉和静脉窦血栓，以及继发于血栓形成的各种脑实质损害。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lastRenderedPageBreak/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3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③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CTV、MRV、DSA直接显示静脉窦血栓累及的部位、范围和程度。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（四）脑血管病的中医诊断。</w:t>
      </w:r>
      <w:r w:rsidRPr="00541B63">
        <w:rPr>
          <w:rFonts w:ascii="仿宋_GB2312" w:hAnsi="楷体_GB2312" w:cs="楷体_GB2312" w:hint="eastAsia"/>
          <w:bCs/>
          <w:szCs w:val="32"/>
        </w:rPr>
        <w:t>根据意识障碍的有无进行 “中经络”、“中脏腑”的病类诊断。根据病程分为急性期、恢复期及后遗症期。依据国家中医药管理局医政司发布的《中风病（脑梗死）急性期诊疗方案》、《中风病（脑梗死）恢复期诊疗方案》，《出血性中风（脑出血）中医诊疗方案》，辨析脑血管病基本病机、证候要素等，进行中医辨证、病证结合诊断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楷体_GB2312"/>
          <w:bCs/>
          <w:szCs w:val="32"/>
        </w:rPr>
      </w:pPr>
      <w:r w:rsidRPr="00541B63">
        <w:rPr>
          <w:rFonts w:ascii="黑体" w:eastAsia="黑体" w:hAnsi="黑体" w:cs="楷体_GB2312" w:hint="eastAsia"/>
          <w:bCs/>
          <w:szCs w:val="32"/>
        </w:rPr>
        <w:t>四、脑血管病急性期患者的治疗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黑体" w:cs="楷体_GB2312"/>
          <w:bCs/>
          <w:szCs w:val="32"/>
        </w:rPr>
      </w:pPr>
      <w:r w:rsidRPr="00541B63">
        <w:rPr>
          <w:rFonts w:ascii="仿宋_GB2312" w:hAnsi="黑体" w:cs="楷体_GB2312" w:hint="eastAsia"/>
          <w:bCs/>
          <w:szCs w:val="32"/>
        </w:rPr>
        <w:t>脑血管病急性期患者可直接至二级以上医疗机构就诊。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 w:cs="楷体_GB2312"/>
          <w:b/>
          <w:bCs/>
          <w:szCs w:val="32"/>
        </w:rPr>
      </w:pPr>
      <w:r w:rsidRPr="00541B63">
        <w:rPr>
          <w:rFonts w:ascii="楷体_GB2312" w:eastAsia="楷体_GB2312" w:hAnsi="黑体" w:cs="楷体_GB2312" w:hint="eastAsia"/>
          <w:b/>
          <w:bCs/>
          <w:szCs w:val="32"/>
        </w:rPr>
        <w:t>（一）</w:t>
      </w: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急性缺血性卒中。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1.一般治疗。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（1）尽早、尽可能收入卒中单元进行治疗。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（2）密切监测患者生命体征，如气道和呼吸；心脏监测和心脏病变处理；血压、血糖和体温调控；营养支持。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2.特异性治疗。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（1）再灌注治疗。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静脉溶栓治疗：根据适应证和禁忌证要求，患者发病4.5小时内，可给予重组组织型纤溶酶原激活剂(</w:t>
      </w:r>
      <w:proofErr w:type="spellStart"/>
      <w:r w:rsidRPr="00541B63">
        <w:rPr>
          <w:rFonts w:ascii="仿宋_GB2312" w:hAnsi="仿宋" w:cs="仿宋" w:hint="eastAsia"/>
          <w:szCs w:val="32"/>
        </w:rPr>
        <w:t>rtPA</w:t>
      </w:r>
      <w:proofErr w:type="spellEnd"/>
      <w:r w:rsidRPr="00541B63">
        <w:rPr>
          <w:rFonts w:ascii="仿宋_GB2312" w:hAnsi="仿宋" w:cs="仿宋" w:hint="eastAsia"/>
          <w:szCs w:val="32"/>
        </w:rPr>
        <w:t>)治疗；发病6小时内，可给予尿激酶静脉溶栓治疗。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血管内介入治疗：发病6小时内，急性前循环大血管</w:t>
      </w:r>
      <w:r w:rsidRPr="00541B63">
        <w:rPr>
          <w:rFonts w:ascii="仿宋_GB2312" w:hAnsi="仿宋" w:cs="仿宋" w:hint="eastAsia"/>
          <w:szCs w:val="32"/>
        </w:rPr>
        <w:lastRenderedPageBreak/>
        <w:t>闭塞性卒中患者，有取</w:t>
      </w:r>
      <w:proofErr w:type="gramStart"/>
      <w:r w:rsidRPr="00541B63">
        <w:rPr>
          <w:rFonts w:ascii="仿宋_GB2312" w:hAnsi="仿宋" w:cs="仿宋" w:hint="eastAsia"/>
          <w:szCs w:val="32"/>
        </w:rPr>
        <w:t>栓</w:t>
      </w:r>
      <w:proofErr w:type="gramEnd"/>
      <w:r w:rsidRPr="00541B63">
        <w:rPr>
          <w:rFonts w:ascii="仿宋_GB2312" w:hAnsi="仿宋" w:cs="仿宋" w:hint="eastAsia"/>
          <w:szCs w:val="32"/>
        </w:rPr>
        <w:t>指征时应尽快实施。发病4.5小时内可在足量静脉溶栓基础上实施。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（2）抗血小板药物治疗。无禁忌证的患者，应在发病后尽早给予抗血小板药物治疗。急性非心源性小卒中 （NIHSS</w:t>
      </w:r>
      <w:r w:rsidRPr="00541B63">
        <w:rPr>
          <w:rFonts w:ascii="仿宋_GB2312" w:hAnsi="宋体" w:cs="仿宋" w:hint="eastAsia"/>
          <w:szCs w:val="32"/>
        </w:rPr>
        <w:t>≤</w:t>
      </w:r>
      <w:r w:rsidRPr="00541B63">
        <w:rPr>
          <w:rFonts w:ascii="仿宋_GB2312" w:hAnsi="仿宋" w:cs="仿宋" w:hint="eastAsia"/>
          <w:szCs w:val="32"/>
        </w:rPr>
        <w:t>3分）患者发病24小时内，需给予氯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格雷联合阿司匹林治疗，21天后改为阿司匹林或氯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格雷单药治疗。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中医辨证论治及中医特色疗法。参照国家中医药管理局医政司发布的《中风病（脑梗死）急性期诊疗方案》合理处方用药，并根据病情需要有针对性地选择针灸、推拿等非药物疗法，适当配合物理治疗、康复训练等，确定个体化的综合治疗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（4）其他治疗：根据患者病情，给予抗凝、降</w:t>
      </w:r>
      <w:proofErr w:type="gramStart"/>
      <w:r w:rsidRPr="00541B63">
        <w:rPr>
          <w:rFonts w:ascii="仿宋_GB2312" w:hAnsi="仿宋" w:cs="仿宋" w:hint="eastAsia"/>
          <w:szCs w:val="32"/>
        </w:rPr>
        <w:t>纤</w:t>
      </w:r>
      <w:proofErr w:type="gramEnd"/>
      <w:r w:rsidRPr="00541B63">
        <w:rPr>
          <w:rFonts w:ascii="仿宋_GB2312" w:hAnsi="仿宋" w:cs="仿宋" w:hint="eastAsia"/>
          <w:szCs w:val="32"/>
        </w:rPr>
        <w:t>、扩容、其他改善脑血循环药物、神经保护和中医中药治疗。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3.急性期并发症的处理。</w:t>
      </w:r>
      <w:r w:rsidRPr="00541B63">
        <w:rPr>
          <w:rFonts w:ascii="仿宋_GB2312" w:hAnsi="仿宋" w:cs="仿宋" w:hint="eastAsia"/>
          <w:szCs w:val="32"/>
        </w:rPr>
        <w:t>常见并发症包括脑水肿、颅内压增高、梗死后出血、癫痫、吞咽困难、肺炎、排尿障碍与尿路感染、深静脉血栓形成和肺栓塞、消化道出血等，需进行对症处理。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（二）短暂性脑缺血发作。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1.风险评估及干预时机。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对怀疑短暂性脑缺血发作患者应早期行ABCD2评分（见下表1），预测其卒中发生风险，并尽早进行全面检查与评估，判断导致短暂性脑缺血发作的病因和可能的发病机制。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表1.</w:t>
      </w:r>
      <w:r w:rsidRPr="00541B63">
        <w:rPr>
          <w:rFonts w:ascii="仿宋_GB2312" w:hAnsi="仿宋" w:cs="仿宋" w:hint="eastAsia"/>
          <w:bCs/>
          <w:szCs w:val="32"/>
        </w:rPr>
        <w:t>短暂性脑缺血发作患者ABCD2评分量表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7"/>
        <w:gridCol w:w="4106"/>
        <w:gridCol w:w="1725"/>
      </w:tblGrid>
      <w:tr w:rsidR="00BC7D72" w:rsidRPr="00541B63" w:rsidTr="00314786">
        <w:trPr>
          <w:trHeight w:val="360"/>
        </w:trPr>
        <w:tc>
          <w:tcPr>
            <w:tcW w:w="1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cs="Arial" w:hint="eastAsia"/>
                <w:kern w:val="0"/>
                <w:sz w:val="24"/>
                <w:szCs w:val="22"/>
              </w:rPr>
              <w:t>项目</w:t>
            </w:r>
          </w:p>
        </w:tc>
        <w:tc>
          <w:tcPr>
            <w:tcW w:w="23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cs="Arial" w:hint="eastAsia"/>
                <w:kern w:val="0"/>
                <w:sz w:val="24"/>
                <w:szCs w:val="22"/>
              </w:rPr>
              <w:t>患者情况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ABCD2得分</w:t>
            </w:r>
          </w:p>
        </w:tc>
      </w:tr>
      <w:tr w:rsidR="00BC7D72" w:rsidRPr="00541B63" w:rsidTr="00314786">
        <w:trPr>
          <w:trHeight w:val="266"/>
        </w:trPr>
        <w:tc>
          <w:tcPr>
            <w:tcW w:w="15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年龄（A）</w:t>
            </w:r>
          </w:p>
        </w:tc>
        <w:tc>
          <w:tcPr>
            <w:tcW w:w="23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cs="Arial" w:hint="eastAsia"/>
                <w:color w:val="000000"/>
                <w:kern w:val="24"/>
                <w:sz w:val="24"/>
                <w:szCs w:val="22"/>
              </w:rPr>
              <w:t>≥</w:t>
            </w: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60 岁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 </w:t>
            </w:r>
          </w:p>
        </w:tc>
      </w:tr>
      <w:tr w:rsidR="00BC7D72" w:rsidRPr="00541B63" w:rsidTr="00314786">
        <w:trPr>
          <w:trHeight w:val="224"/>
        </w:trPr>
        <w:tc>
          <w:tcPr>
            <w:tcW w:w="1593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血压（B）</w:t>
            </w:r>
          </w:p>
        </w:tc>
        <w:tc>
          <w:tcPr>
            <w:tcW w:w="2399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left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收缩压 </w:t>
            </w:r>
            <w:r w:rsidRPr="00541B63">
              <w:rPr>
                <w:rFonts w:ascii="仿宋_GB2312" w:hAnsi="仿宋" w:cs="Arial" w:hint="eastAsia"/>
                <w:color w:val="000000"/>
                <w:kern w:val="24"/>
                <w:sz w:val="24"/>
                <w:szCs w:val="22"/>
              </w:rPr>
              <w:t>≥</w:t>
            </w: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140 或 舒张压</w:t>
            </w:r>
            <w:r w:rsidRPr="00541B63">
              <w:rPr>
                <w:rFonts w:ascii="仿宋_GB2312" w:hAnsi="仿宋" w:cs="Arial" w:hint="eastAsia"/>
                <w:color w:val="000000"/>
                <w:kern w:val="24"/>
                <w:sz w:val="24"/>
                <w:szCs w:val="22"/>
              </w:rPr>
              <w:t>≥</w:t>
            </w: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90mmHg   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 </w:t>
            </w:r>
          </w:p>
        </w:tc>
      </w:tr>
      <w:tr w:rsidR="00BC7D72" w:rsidRPr="00541B63" w:rsidTr="00314786">
        <w:trPr>
          <w:trHeight w:val="272"/>
        </w:trPr>
        <w:tc>
          <w:tcPr>
            <w:tcW w:w="1593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临床症状（C）</w:t>
            </w:r>
          </w:p>
        </w:tc>
        <w:tc>
          <w:tcPr>
            <w:tcW w:w="2399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单侧无力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2 </w:t>
            </w:r>
          </w:p>
        </w:tc>
      </w:tr>
      <w:tr w:rsidR="00BC7D72" w:rsidRPr="00541B63" w:rsidTr="00314786">
        <w:trPr>
          <w:trHeight w:val="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7D72" w:rsidRPr="00541B63" w:rsidRDefault="00BC7D72" w:rsidP="00314786">
            <w:pPr>
              <w:widowControl/>
              <w:jc w:val="left"/>
              <w:rPr>
                <w:rFonts w:ascii="仿宋_GB2312" w:hAnsi="仿宋" w:cs="Arial"/>
                <w:kern w:val="0"/>
                <w:sz w:val="24"/>
                <w:szCs w:val="22"/>
              </w:rPr>
            </w:pPr>
          </w:p>
        </w:tc>
        <w:tc>
          <w:tcPr>
            <w:tcW w:w="2399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不伴无力的言语障碍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 </w:t>
            </w:r>
          </w:p>
        </w:tc>
      </w:tr>
      <w:tr w:rsidR="00BC7D72" w:rsidRPr="00541B63" w:rsidTr="00314786">
        <w:trPr>
          <w:trHeight w:val="265"/>
        </w:trPr>
        <w:tc>
          <w:tcPr>
            <w:tcW w:w="1593" w:type="pct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症状持续时间（D）</w:t>
            </w:r>
          </w:p>
        </w:tc>
        <w:tc>
          <w:tcPr>
            <w:tcW w:w="2399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&gt;60 分钟 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2 </w:t>
            </w:r>
          </w:p>
        </w:tc>
      </w:tr>
      <w:tr w:rsidR="00BC7D72" w:rsidRPr="00541B63" w:rsidTr="00314786">
        <w:trPr>
          <w:trHeight w:val="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7D72" w:rsidRPr="00541B63" w:rsidRDefault="00BC7D72" w:rsidP="00314786">
            <w:pPr>
              <w:widowControl/>
              <w:jc w:val="left"/>
              <w:rPr>
                <w:rFonts w:ascii="仿宋_GB2312" w:hAnsi="仿宋" w:cs="Arial"/>
                <w:kern w:val="0"/>
                <w:sz w:val="24"/>
                <w:szCs w:val="22"/>
              </w:rPr>
            </w:pPr>
          </w:p>
        </w:tc>
        <w:tc>
          <w:tcPr>
            <w:tcW w:w="2399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10-59 分钟  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 </w:t>
            </w:r>
          </w:p>
        </w:tc>
      </w:tr>
      <w:tr w:rsidR="00BC7D72" w:rsidRPr="00541B63" w:rsidTr="00314786">
        <w:trPr>
          <w:trHeight w:val="80"/>
        </w:trPr>
        <w:tc>
          <w:tcPr>
            <w:tcW w:w="159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糖尿病（D）</w:t>
            </w:r>
          </w:p>
        </w:tc>
        <w:tc>
          <w:tcPr>
            <w:tcW w:w="239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>有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9" w:type="dxa"/>
              <w:left w:w="126" w:type="dxa"/>
              <w:bottom w:w="0" w:type="dxa"/>
              <w:right w:w="126" w:type="dxa"/>
            </w:tcMar>
            <w:hideMark/>
          </w:tcPr>
          <w:p w:rsidR="00BC7D72" w:rsidRPr="00541B63" w:rsidRDefault="00BC7D72" w:rsidP="00314786">
            <w:pPr>
              <w:widowControl/>
              <w:adjustRightInd w:val="0"/>
              <w:snapToGrid w:val="0"/>
              <w:jc w:val="center"/>
              <w:rPr>
                <w:rFonts w:ascii="仿宋_GB2312" w:hAnsi="仿宋" w:cs="Arial"/>
                <w:kern w:val="0"/>
                <w:sz w:val="24"/>
                <w:szCs w:val="22"/>
              </w:rPr>
            </w:pPr>
            <w:r w:rsidRPr="00541B63">
              <w:rPr>
                <w:rFonts w:ascii="仿宋_GB2312" w:hAnsi="仿宋" w:hint="eastAsia"/>
                <w:bCs/>
                <w:color w:val="000000"/>
                <w:sz w:val="24"/>
                <w:szCs w:val="22"/>
              </w:rPr>
              <w:t xml:space="preserve">1 </w:t>
            </w:r>
          </w:p>
        </w:tc>
      </w:tr>
    </w:tbl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对新发短暂性脑缺血发作须按急症处理，如果患者在症状发作72小时内出现以下情况之一者，建议二级或三级医院诊治：（1）ABCD2评分≥4分；（2）ABCD2评分0-3分，但不能保证2天内能在门诊完成系统检查的患者；（3）ABCD2评分0-3分，并有其他证据提示症状由局部缺血造成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2.急性期治疗。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（1）药物治疗。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1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①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抗血小板治疗：对于非心源性短暂性脑缺血发作患者，首选抗血小板药物治疗。发病24小时内，具有高卒中复发风险（ABCD2评分≥4分）的急性非心源性短暂性脑缺血发作患者，需给予氯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格雷联合阿司匹林治疗，21天后改为阿司匹林或氯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格雷单药治疗。应当根据患者危险因素、耐受性、治疗费用等制订个体化抗血小板药物治疗方案。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2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②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抗凝治疗：心源性短暂性脑缺血发作患者，应首选抗凝治疗，包括口服华法林和新型口服抗凝剂。根据患者个体化因素确定药物治疗方案。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fldChar w:fldCharType="begin"/>
      </w:r>
      <w:r w:rsidRPr="00541B63">
        <w:rPr>
          <w:rFonts w:ascii="仿宋_GB2312" w:hAnsi="仿宋" w:cs="仿宋" w:hint="eastAsia"/>
          <w:szCs w:val="32"/>
        </w:rPr>
        <w:instrText xml:space="preserve"> = 3 \* GB3 </w:instrText>
      </w:r>
      <w:r w:rsidRPr="00541B63">
        <w:fldChar w:fldCharType="separate"/>
      </w:r>
      <w:r w:rsidRPr="00541B63">
        <w:rPr>
          <w:rFonts w:ascii="仿宋_GB2312" w:hAnsi="仿宋" w:cs="仿宋" w:hint="eastAsia"/>
          <w:noProof/>
          <w:szCs w:val="32"/>
        </w:rPr>
        <w:t>③</w:t>
      </w:r>
      <w:r w:rsidRPr="00541B63">
        <w:fldChar w:fldCharType="end"/>
      </w:r>
      <w:r w:rsidRPr="00541B63">
        <w:rPr>
          <w:rFonts w:ascii="仿宋_GB2312" w:hAnsi="仿宋" w:cs="仿宋" w:hint="eastAsia"/>
          <w:szCs w:val="32"/>
        </w:rPr>
        <w:t>中医辨证论治及中医特色疗法：参照国家中医药管理</w:t>
      </w:r>
      <w:r w:rsidRPr="00541B63">
        <w:rPr>
          <w:rFonts w:ascii="仿宋_GB2312" w:hAnsi="仿宋" w:cs="仿宋" w:hint="eastAsia"/>
          <w:szCs w:val="32"/>
        </w:rPr>
        <w:lastRenderedPageBreak/>
        <w:t>局医政司发布的《中风病（脑梗死）急性期诊疗方案》合理处方用药，并根据病情需要有针对性地选择针灸、推拿等非药物疗法，适当配合物理治疗、康复训练等，确定个体化的综合治疗方案。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④二级预防：参照脑血管病二级预防。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仿宋" w:cs="仿宋"/>
          <w:b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（三）</w:t>
      </w: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自发性脑内出血。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1.内科治疗。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（1）一般治疗。发病后最初数天，患者病情往往不稳定，应常规给予持续生命体征监测、神经系统评估、持续心肺监护（包括袖带血压监测、心电图监测、氧饱和度监测）。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（2）控制血压。降压目标值通常为160／90 mmHg。急性脑出血患者，收缩压&gt;220 mmHg时，应积极使用静脉降压药物降低血压；收缩压&gt;180 mmHg时，可使用静脉降压药物控制血压，根据患者临床表现调整降压速度。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（3）控制血糖。监测血糖，将血糖控制在正常水平。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（4）药物治疗。由于止血药物治疗脑出血临床疗效尚不确定，且可能增加血栓栓塞的风险，不推荐常规使用。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（5）针对病因治疗。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（6）并发症治疗。主要包括颅内压增高的管理、癫痫发作、深静脉血栓形成（DVT）和肺栓塞的防治。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2.外科治疗。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（1）脑实质出血。对于大多数原发性脑出血患者，外</w:t>
      </w:r>
      <w:r w:rsidRPr="00541B63">
        <w:rPr>
          <w:rFonts w:ascii="仿宋_GB2312" w:hAnsi="仿宋" w:cs="仿宋" w:hint="eastAsia"/>
          <w:szCs w:val="32"/>
        </w:rPr>
        <w:lastRenderedPageBreak/>
        <w:t xml:space="preserve">科治疗的有效性尚不能充分确定，应根据患者病情个体化选择外科手术或微创手术治疗，不推荐无选择地使用外科或微创手术。 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（2）脑室出血。目前缺乏手术治疗脑室内出血的循证医学证据。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（3）脑积水。对伴有意识障碍的脑积水患者可行脑室引流术，以缓解颅内压增高。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3.中医辨证论治及中医特色疗法。参照国家中医药管理局医政司发布的《出血性中风（出血）中医诊疗方案》合理处方用药，并根据病情需要有针对性地选择针灸、推拿等非药物疗法，适当配合物理治疗、康复训练等，确定个体化的综合治疗方案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仿宋" w:cs="仿宋"/>
          <w:b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（四）</w:t>
      </w: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蛛网膜下腔出血。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1.一般治疗。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（1）推荐将患者收入重症监护室，密切监测生命体征和神经系统体征的变化，保持气道通畅。避免患者用力及情绪波动，保持大便通畅。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（2）降低颅内压：主要使用脱水剂如甘露醇、甘油果糖等。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（3）对症支持治疗：维持水电解质平衡，给予富含蔬菜的饮食，加强护理，预防尿路感染和吸入性肺炎。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2.防治并发症。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（1）预防再出血：绝对卧床休息，控制血压，处理动脉瘤。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 w:cs="黑体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（</w:t>
      </w:r>
      <w:r w:rsidRPr="00541B63">
        <w:rPr>
          <w:rFonts w:ascii="仿宋_GB2312" w:hAnsi="仿宋" w:cs="仿宋" w:hint="eastAsia"/>
          <w:szCs w:val="32"/>
        </w:rPr>
        <w:t>2）防治血管痉挛：所有患者均应口服尼莫地平；保持等容和正常循环血容量；在血管造影尚未出现血管痉挛之前，</w:t>
      </w:r>
      <w:proofErr w:type="gramStart"/>
      <w:r w:rsidRPr="00541B63">
        <w:rPr>
          <w:rFonts w:ascii="仿宋_GB2312" w:hAnsi="仿宋" w:cs="仿宋" w:hint="eastAsia"/>
          <w:szCs w:val="32"/>
        </w:rPr>
        <w:t>不</w:t>
      </w:r>
      <w:proofErr w:type="gramEnd"/>
      <w:r w:rsidRPr="00541B63">
        <w:rPr>
          <w:rFonts w:ascii="仿宋_GB2312" w:hAnsi="仿宋" w:cs="仿宋" w:hint="eastAsia"/>
          <w:szCs w:val="32"/>
        </w:rPr>
        <w:t>预防性使用高血容量或球囊血管成形术。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（</w:t>
      </w:r>
      <w:r w:rsidRPr="00541B63">
        <w:rPr>
          <w:rFonts w:ascii="仿宋_GB2312" w:hAnsi="仿宋" w:cs="仿宋" w:hint="eastAsia"/>
          <w:szCs w:val="32"/>
        </w:rPr>
        <w:t>3）脑积水的处理：症状性脑积水急性期应采用脑脊液分流的处理方式；慢性症状性脑积水应采用永久性脑脊液分流治疗。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（4）癫痫的防治：脑出血后，可立即预防性使用抗癫痫药物，不推荐常规、长期使用抗癫痫药物。若患者曾有癫痫发作、脑内血肿、难治性高血压、脑梗死或大脑中动脉瘤等，可长期使用抗癫痫药物。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（5）低钠血症和低血容量的处理：部分患者需监测中心静脉压、肺动脉楔压和液体平衡状况，评估血容量情况。避免使用大量低渗液体和血容量降低。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3.中医辨证论治及中医特色疗法。参照国家中医药管理局医政司发布的《出血性中风（出血）中医诊疗方案》合理处方用药，并根据病情需要有针对性地选择针灸、推拿等非药物疗法，适当配合物理治疗、康复训练等，确定个体化的综合治疗方案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黑体" w:cs="黑体"/>
          <w:b/>
          <w:szCs w:val="32"/>
        </w:rPr>
      </w:pPr>
      <w:r w:rsidRPr="00541B63">
        <w:rPr>
          <w:rFonts w:ascii="楷体_GB2312" w:eastAsia="楷体_GB2312" w:hAnsi="黑体" w:cs="黑体" w:hint="eastAsia"/>
          <w:b/>
          <w:szCs w:val="32"/>
        </w:rPr>
        <w:t>（五）</w:t>
      </w: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颅内静脉系统血栓形成。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1.一般治疗。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（1）推荐将患者收入卒中单元或重症监护室，密切监测生命体征和神经系统体征的变化，保持气道通畅。避免患者用力及情绪波动，保持大便通畅。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（2）降低颅内压：主要使用脱水剂如甘露醇、甘油果糖等。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（3）保护视神经：伴有进展性视力降低的严重颅内高压患者应紧急处理，必要时手术治疗。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（4）抗癫痫治疗：首次癫痫发作伴有脑实质损害时，应尽早使用抗癫痫药物控制癫痫发作，不建议常规预防性使用抗癫痫药物。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（5）对症支持治疗：维持水电解质平衡，给予富含蔬菜的饮食，加强护理，预防尿路感染和吸入性肺炎。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2.病因治疗。</w:t>
      </w:r>
      <w:r w:rsidRPr="00541B63">
        <w:rPr>
          <w:rFonts w:ascii="仿宋_GB2312" w:hAnsi="仿宋" w:cs="仿宋" w:hint="eastAsia"/>
          <w:szCs w:val="32"/>
        </w:rPr>
        <w:t>积极治疗病因，感染性血栓应及时足量足疗程使用敏感抗生素治疗；原发部位化脓性病灶必要时可行外科治疗，彻底清除感染源。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3.抗凝和溶栓治疗。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（1）对于无抗凝禁忌的CVST患者应尽早进行抗凝治疗。并发少量颅内出血和颅内压增高的CVST患者，并不是抗凝治疗的绝对禁忌证。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（2）急性期后应继续口服抗凝药物，控制INR值2～3之间，根据患者血栓形成倾向和复发风险确定疗程。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（3）经足量抗凝治疗无效，且无颅内出血的重症患者，在有相应治疗能力的医院，可在监护条件下慎重实施局部溶栓治疗。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仿宋" w:cs="仿宋"/>
          <w:b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（六）脑血管病的中医药治疗。</w:t>
      </w:r>
    </w:p>
    <w:p w:rsidR="00BC7D72" w:rsidRPr="00541B63" w:rsidRDefault="00BC7D72" w:rsidP="00BC7D72">
      <w:pPr>
        <w:widowControl/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在急性期尽早进行中医药干预,在</w:t>
      </w:r>
      <w:proofErr w:type="gramStart"/>
      <w:r w:rsidRPr="00541B63">
        <w:rPr>
          <w:rFonts w:ascii="仿宋_GB2312" w:hAnsi="仿宋" w:cs="仿宋" w:hint="eastAsia"/>
          <w:szCs w:val="32"/>
        </w:rPr>
        <w:t>围手术期联合</w:t>
      </w:r>
      <w:proofErr w:type="gramEnd"/>
      <w:r w:rsidRPr="00541B63">
        <w:rPr>
          <w:rFonts w:ascii="仿宋_GB2312" w:hAnsi="仿宋" w:cs="仿宋" w:hint="eastAsia"/>
          <w:szCs w:val="32"/>
        </w:rPr>
        <w:t>中医药治疗，或在患者不能耐受西药副作用时，或手术及介入治疗出现合并症/并发症时，或规范化西医治疗后肢体瘫痪、麻木、言语障碍、吞咽障碍、认知功能等改善不明显者，联合中医药治疗，参照国家中医药管理局医政司发布的《中风病（脑梗死）急性期诊疗方案》、《中风病（脑梗死）恢复期诊疗方案》，《出血性中风（脑出血）中医诊疗方案》，合理处方（中药、中成药、中药注射剂等），并根据病情需要有针对性地选择针灸、推拿等非药物疗法，适当配合物理治疗、康复训练等，确定个体化的综合治疗方案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五、脑血管病二级预防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脑血管病患者常伴发多种危险因素，应尽早启动二级预防。由患者就诊的二级以上医疗机构确定二级预防方案。二级预防措施包括：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（一）抗血小板治疗。发病24小时内，脑卒中高复发风险（ABCD2评分≥4分）的急性非心源性短暂性脑缺血发作或轻型缺血性脑卒中（NIHSS评分≤3分）患者，应尽早抗血小板治疗。使用阿司匹林联合氯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格雷治疗21天，并</w:t>
      </w:r>
      <w:r w:rsidRPr="00541B63">
        <w:rPr>
          <w:rFonts w:ascii="仿宋_GB2312" w:hAnsi="仿宋" w:cs="仿宋" w:hint="eastAsia"/>
          <w:szCs w:val="32"/>
        </w:rPr>
        <w:lastRenderedPageBreak/>
        <w:t>严密观察出血风险。21天后，单用阿司匹林或氯</w:t>
      </w:r>
      <w:proofErr w:type="gramStart"/>
      <w:r w:rsidRPr="00541B63">
        <w:rPr>
          <w:rFonts w:ascii="仿宋_GB2312" w:hAnsi="仿宋" w:cs="仿宋" w:hint="eastAsia"/>
          <w:szCs w:val="32"/>
        </w:rPr>
        <w:t>吡</w:t>
      </w:r>
      <w:proofErr w:type="gramEnd"/>
      <w:r w:rsidRPr="00541B63">
        <w:rPr>
          <w:rFonts w:ascii="仿宋_GB2312" w:hAnsi="仿宋" w:cs="仿宋" w:hint="eastAsia"/>
          <w:szCs w:val="32"/>
        </w:rPr>
        <w:t>格雷，作为缺血性脑卒中二级预防一线用药。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（二）给予他</w:t>
      </w:r>
      <w:proofErr w:type="gramStart"/>
      <w:r w:rsidRPr="00541B63">
        <w:rPr>
          <w:rFonts w:ascii="仿宋_GB2312" w:hAnsi="仿宋" w:cs="仿宋" w:hint="eastAsia"/>
          <w:szCs w:val="32"/>
        </w:rPr>
        <w:t>汀</w:t>
      </w:r>
      <w:proofErr w:type="gramEnd"/>
      <w:r w:rsidRPr="00541B63">
        <w:rPr>
          <w:rFonts w:ascii="仿宋_GB2312" w:hAnsi="仿宋" w:cs="仿宋" w:hint="eastAsia"/>
          <w:szCs w:val="32"/>
        </w:rPr>
        <w:t>类药物治疗。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（三）积极控制可预防的危险因素，降低脑血管病发生率或复发机率。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（四）健康生活方式，戒烟限酒。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（五）控制合并症。合并高血压进行降压治疗；合并糖尿病进行降血糖治疗；合并脂代谢异常者进行调脂治疗；合并房</w:t>
      </w:r>
      <w:proofErr w:type="gramStart"/>
      <w:r w:rsidRPr="00541B63">
        <w:rPr>
          <w:rFonts w:ascii="仿宋_GB2312" w:hAnsi="仿宋" w:cs="仿宋" w:hint="eastAsia"/>
          <w:szCs w:val="32"/>
        </w:rPr>
        <w:t>颤患者</w:t>
      </w:r>
      <w:proofErr w:type="gramEnd"/>
      <w:r w:rsidRPr="00541B63">
        <w:rPr>
          <w:rFonts w:ascii="仿宋_GB2312" w:hAnsi="仿宋" w:cs="仿宋" w:hint="eastAsia"/>
          <w:szCs w:val="32"/>
        </w:rPr>
        <w:t>进行抗凝治疗。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（六）根据中医体质辨识、证候分型及合并症等，合理选择中药及针灸、推拿等非药物疗法进行一、二级预防。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黑体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六、脑血管病康复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黑体" w:eastAsia="黑体" w:hAnsi="黑体" w:cs="黑体"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（一）康复治疗原则。</w:t>
      </w:r>
      <w:r w:rsidRPr="00541B63">
        <w:rPr>
          <w:rFonts w:ascii="仿宋_GB2312" w:hAnsi="仿宋" w:cs="仿宋" w:hint="eastAsia"/>
          <w:szCs w:val="32"/>
        </w:rPr>
        <w:t>条件允许时，应尽早开展适宜、安全的康复治疗，实施适度的强化康复治疗措施，逐步、合理的增加幅度。建议为脑血管病患者提供多学科综合康复治疗，实施医院、社区及家庭三级康复治疗措施并做好衔接，使患者获得接续性诊疗服务。发挥中医药在康复治疗中的重要作用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楷体_GB2312" w:cs="楷体_GB2312"/>
          <w:b/>
          <w:bCs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（二）康复治疗。</w:t>
      </w:r>
      <w:r w:rsidRPr="00541B63">
        <w:rPr>
          <w:rFonts w:ascii="仿宋_GB2312" w:hAnsi="楷体_GB2312" w:cs="楷体_GB2312" w:hint="eastAsia"/>
          <w:bCs/>
          <w:szCs w:val="32"/>
        </w:rPr>
        <w:t>分为三级康复。早期康复包括一级康复，长期康复包括二级和三级康复。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楷体_GB2312" w:cs="楷体_GB2312"/>
          <w:b/>
          <w:bCs/>
          <w:szCs w:val="32"/>
        </w:rPr>
      </w:pPr>
      <w:r w:rsidRPr="00541B63">
        <w:rPr>
          <w:rFonts w:ascii="仿宋_GB2312" w:hAnsi="楷体_GB2312" w:cs="楷体_GB2312" w:hint="eastAsia"/>
          <w:bCs/>
          <w:szCs w:val="32"/>
        </w:rPr>
        <w:t>1.一级康复。</w:t>
      </w:r>
      <w:r w:rsidRPr="00541B63">
        <w:rPr>
          <w:rFonts w:ascii="仿宋_GB2312" w:hAnsi="仿宋" w:cs="仿宋" w:hint="eastAsia"/>
          <w:szCs w:val="32"/>
        </w:rPr>
        <w:t>尽早启动“一级康复”，即患者在医院急诊室或神经内科的常规治疗及早期康复治疗。脑血管病急性</w:t>
      </w:r>
      <w:r w:rsidRPr="00541B63">
        <w:rPr>
          <w:rFonts w:ascii="仿宋_GB2312" w:hAnsi="仿宋" w:cs="仿宋" w:hint="eastAsia"/>
          <w:szCs w:val="32"/>
        </w:rPr>
        <w:lastRenderedPageBreak/>
        <w:t>期后，在病情稳定的情况下，患者应尽早开始坐、站、走等活动。卧床患者</w:t>
      </w:r>
      <w:proofErr w:type="gramStart"/>
      <w:r w:rsidRPr="00541B63">
        <w:rPr>
          <w:rFonts w:ascii="仿宋_GB2312" w:hAnsi="仿宋" w:cs="仿宋" w:hint="eastAsia"/>
          <w:szCs w:val="32"/>
        </w:rPr>
        <w:t>者</w:t>
      </w:r>
      <w:proofErr w:type="gramEnd"/>
      <w:r w:rsidRPr="00541B63">
        <w:rPr>
          <w:rFonts w:ascii="仿宋_GB2312" w:hAnsi="仿宋" w:cs="仿宋" w:hint="eastAsia"/>
          <w:szCs w:val="32"/>
        </w:rPr>
        <w:t>在病情允许时，应</w:t>
      </w:r>
      <w:proofErr w:type="gramStart"/>
      <w:r w:rsidRPr="00541B63">
        <w:rPr>
          <w:rFonts w:ascii="仿宋_GB2312" w:hAnsi="仿宋" w:cs="仿宋" w:hint="eastAsia"/>
          <w:szCs w:val="32"/>
        </w:rPr>
        <w:t>注意良姿位</w:t>
      </w:r>
      <w:proofErr w:type="gramEnd"/>
      <w:r w:rsidRPr="00541B63">
        <w:rPr>
          <w:rFonts w:ascii="仿宋_GB2312" w:hAnsi="仿宋" w:cs="仿宋" w:hint="eastAsia"/>
          <w:szCs w:val="32"/>
        </w:rPr>
        <w:t>体位。应重视语言、运动和心理等康复训练，以实现尽量恢复日常生活自理能力的目的。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2.二级康复。指患者在康复病房或康复中心进行的康复治疗。患者病情稳定后，在二级医院或部分三级医院康复病房或康复中心进行康复治疗，主要针对运动功能障碍、感觉障碍、认知和情绪障碍、语言和交流障碍、吞咽障碍、尿便障碍、关节挛缩等继发障碍进行康复治疗，提高患者日常生活能力和生活质量。根据病情可使用矫形器等其他康复措施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3.三级康复。指患者在社区或居家的继续康复治疗。患者病情稳定后，可转至社区或居家，继续康复治疗。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仿宋_GB2312" w:hAnsi="仿宋" w:cs="仿宋"/>
          <w:szCs w:val="32"/>
        </w:rPr>
      </w:pPr>
      <w:r w:rsidRPr="00541B63">
        <w:rPr>
          <w:rFonts w:ascii="楷体_GB2312" w:eastAsia="楷体_GB2312" w:hAnsi="仿宋" w:cs="仿宋" w:hint="eastAsia"/>
          <w:b/>
          <w:szCs w:val="32"/>
        </w:rPr>
        <w:t>（三）传统康复。</w:t>
      </w:r>
      <w:r w:rsidRPr="00541B63">
        <w:rPr>
          <w:rFonts w:ascii="仿宋_GB2312" w:hAnsi="仿宋" w:cs="仿宋" w:hint="eastAsia"/>
          <w:szCs w:val="32"/>
        </w:rPr>
        <w:t>根据疾病分期和病情，进行脏腑、经络等辨证，将针灸、推拿等传统康复技术和现代康复训练、治疗等相结合，进行一级、二级、三级康复训练及治疗。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黑体" w:eastAsia="黑体" w:hAnsi="黑体" w:cs="黑体" w:hint="eastAsia"/>
          <w:szCs w:val="32"/>
        </w:rPr>
        <w:t>七、脑血管病患者的管理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 w:cs="黑体"/>
          <w:b/>
          <w:szCs w:val="32"/>
        </w:rPr>
      </w:pPr>
      <w:r w:rsidRPr="00541B63">
        <w:rPr>
          <w:rFonts w:ascii="楷体_GB2312" w:eastAsia="楷体_GB2312" w:hAnsi="楷体_GB2312" w:cs="楷体_GB2312" w:hint="eastAsia"/>
          <w:b/>
          <w:bCs/>
          <w:szCs w:val="32"/>
        </w:rPr>
        <w:t>（一）</w:t>
      </w:r>
      <w:r w:rsidRPr="00541B63">
        <w:rPr>
          <w:rFonts w:ascii="楷体_GB2312" w:eastAsia="楷体_GB2312" w:hAnsi="黑体" w:cs="黑体" w:hint="eastAsia"/>
          <w:b/>
          <w:szCs w:val="32"/>
        </w:rPr>
        <w:t>健康管理。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_GB2312" w:cs="仿宋_GB2312"/>
          <w:bCs/>
          <w:szCs w:val="32"/>
        </w:rPr>
      </w:pPr>
      <w:r w:rsidRPr="00541B63">
        <w:rPr>
          <w:rFonts w:ascii="仿宋_GB2312" w:hAnsi="仿宋_GB2312" w:cs="仿宋_GB2312" w:hint="eastAsia"/>
          <w:bCs/>
          <w:szCs w:val="32"/>
        </w:rPr>
        <w:t>1.健康体检。</w:t>
      </w:r>
      <w:r w:rsidRPr="00541B63">
        <w:rPr>
          <w:rFonts w:ascii="仿宋_GB2312" w:hAnsi="仿宋" w:cs="仿宋" w:hint="eastAsia"/>
          <w:szCs w:val="32"/>
        </w:rPr>
        <w:t>对于重点人群每年常规体检一次，检查血脂、空腹血糖、血常规、肾功能、电解质、尿常规、心电图等项目。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_GB2312" w:cs="仿宋_GB2312"/>
          <w:bCs/>
          <w:szCs w:val="32"/>
        </w:rPr>
      </w:pPr>
      <w:r w:rsidRPr="00541B63">
        <w:rPr>
          <w:rFonts w:ascii="仿宋_GB2312" w:hAnsi="仿宋_GB2312" w:cs="仿宋_GB2312" w:hint="eastAsia"/>
          <w:bCs/>
          <w:szCs w:val="32"/>
        </w:rPr>
        <w:t>2.行为干预。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（1）合理膳食。控制脂肪摄入，控制食盐及含盐量高</w:t>
      </w:r>
      <w:r w:rsidRPr="00541B63">
        <w:rPr>
          <w:rFonts w:ascii="仿宋_GB2312" w:hAnsi="仿宋" w:cs="仿宋" w:hint="eastAsia"/>
          <w:szCs w:val="32"/>
        </w:rPr>
        <w:lastRenderedPageBreak/>
        <w:t>的食物摄入。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（2）适量运动，控制体重。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（3）戒烟限酒。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（4）保持心理平衡。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_GB2312" w:cs="仿宋_GB2312" w:hint="eastAsia"/>
          <w:bCs/>
          <w:szCs w:val="32"/>
        </w:rPr>
        <w:t>3.强化培训。</w:t>
      </w:r>
      <w:r w:rsidRPr="00541B63">
        <w:rPr>
          <w:rFonts w:ascii="仿宋_GB2312" w:hAnsi="仿宋" w:cs="仿宋" w:hint="eastAsia"/>
          <w:szCs w:val="32"/>
        </w:rPr>
        <w:t>对接受管理的重点人群开展脑血管病防治知识及技能培训。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4.中医健康管理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（1）体质辨识与干预。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（2）辨证施膳。根据中医辨证或体质辨识和食物性味归经给予膳食指导。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（3）情志调理。为患者辨证选择不同的音乐和恰当的娱乐方式等，调畅情志，愉悦心情。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（4）运动调养。指导患者合理开展太极拳、八段锦、五禽戏等运动。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 w:cs="黑体"/>
          <w:b/>
          <w:szCs w:val="32"/>
        </w:rPr>
      </w:pPr>
      <w:r w:rsidRPr="00541B63">
        <w:rPr>
          <w:rFonts w:ascii="楷体_GB2312" w:eastAsia="楷体_GB2312" w:hAnsi="黑体" w:cs="黑体" w:hint="eastAsia"/>
          <w:b/>
          <w:szCs w:val="32"/>
        </w:rPr>
        <w:t>（二）患者自我管理。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1.患者自我管理小组：由脑血管病患者组成自我管理小组，交流经验。在专业人员的指导下，认识脑血管病的危害，知晓脑血管病常见症状和防治知识，学习如何调整饮食、戒烟限酒、适当运动、保持心情愉快等保健知识，增强防治脑血管病的主动性及药物治疗的依从性，提高与医生沟通的能力和紧急情况下寻求医疗帮助的能力，提高健康管理效果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2.自我管理小组管理要求：</w:t>
      </w:r>
      <w:bookmarkStart w:id="2" w:name="_GoBack"/>
      <w:bookmarkEnd w:id="2"/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lastRenderedPageBreak/>
        <w:t>（1）知晓脑血管病。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（2）知识脑血管病防治措施。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（3）知晓药物的治疗作用及副反应。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（4）知晓中医药防治脑血管知识。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仿宋" w:cs="仿宋"/>
          <w:szCs w:val="32"/>
        </w:rPr>
      </w:pPr>
      <w:r w:rsidRPr="00541B63">
        <w:rPr>
          <w:rFonts w:ascii="仿宋_GB2312" w:hAnsi="仿宋" w:cs="仿宋" w:hint="eastAsia"/>
          <w:szCs w:val="32"/>
        </w:rPr>
        <w:t>（5）患者就医依从性和医嘱执行。</w:t>
      </w:r>
    </w:p>
    <w:p w:rsidR="00BC7D72" w:rsidRPr="00541B63" w:rsidRDefault="00BC7D72" w:rsidP="00BC7D72">
      <w:pPr>
        <w:adjustRightInd w:val="0"/>
        <w:snapToGrid w:val="0"/>
        <w:spacing w:line="360" w:lineRule="auto"/>
        <w:ind w:firstLineChars="200" w:firstLine="640"/>
        <w:rPr>
          <w:rFonts w:ascii="仿宋_GB2312" w:hAnsi="黑体" w:cs="黑体"/>
          <w:szCs w:val="32"/>
        </w:rPr>
      </w:pPr>
      <w:r w:rsidRPr="00541B63">
        <w:rPr>
          <w:rFonts w:ascii="仿宋_GB2312" w:hAnsi="仿宋" w:cs="仿宋" w:hint="eastAsia"/>
          <w:szCs w:val="32"/>
        </w:rPr>
        <w:t>（6）执行干预行为。</w:t>
      </w:r>
    </w:p>
    <w:p w:rsidR="00E0595F" w:rsidRDefault="00E0595F"/>
    <w:sectPr w:rsidR="00E05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D72"/>
    <w:rsid w:val="00BC7D72"/>
    <w:rsid w:val="00E0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D7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D7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1485</Words>
  <Characters>8466</Characters>
  <Application>Microsoft Office Word</Application>
  <DocSecurity>0</DocSecurity>
  <Lines>70</Lines>
  <Paragraphs>19</Paragraphs>
  <ScaleCrop>false</ScaleCrop>
  <Company>微软中国</Company>
  <LinksUpToDate>false</LinksUpToDate>
  <CharactersWithSpaces>9932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2017-02-10T06:39:00Z</dcterms:created>
  <dcterms:modified xsi:type="dcterms:W3CDTF">2017-02-10T06:39:00Z</dcterms:modified>
</cp:coreProperties>
</file>